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CB62" w14:textId="77777777" w:rsidR="00A54C92" w:rsidRDefault="00A54C92">
      <w:pPr>
        <w:spacing w:before="80" w:after="80"/>
        <w:rPr>
          <w:rFonts w:ascii="Aptos" w:hAnsi="Aptos"/>
        </w:rPr>
      </w:pPr>
    </w:p>
    <w:p w14:paraId="5470CD4A" w14:textId="6D313817" w:rsidR="003F0CBD" w:rsidRDefault="003F0CBD" w:rsidP="003F0CBD">
      <w:pPr>
        <w:spacing w:before="80" w:after="80"/>
        <w:jc w:val="center"/>
        <w:rPr>
          <w:rFonts w:ascii="Aptos" w:hAnsi="Aptos"/>
        </w:rPr>
      </w:pPr>
      <w:r>
        <w:rPr>
          <w:rFonts w:ascii="Aptos" w:hAnsi="Aptos"/>
          <w:noProof/>
        </w:rPr>
        <w:drawing>
          <wp:inline distT="0" distB="0" distL="0" distR="0" wp14:anchorId="1441BDAC" wp14:editId="3DEC3768">
            <wp:extent cx="2965450" cy="1235604"/>
            <wp:effectExtent l="0" t="0" r="6350" b="3175"/>
            <wp:docPr id="555745683" name="Picture 1">
              <a:extLst xmlns:a="http://schemas.openxmlformats.org/drawingml/2006/main">
                <a:ext uri="{FF2B5EF4-FFF2-40B4-BE49-F238E27FC236}">
                  <a16:creationId xmlns:a16="http://schemas.microsoft.com/office/drawing/2014/main" id="{0E50C9B4-DDC0-4EEB-830F-EB595D2F0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45683" name="Picture 5557456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5929" cy="1248303"/>
                    </a:xfrm>
                    <a:prstGeom prst="rect">
                      <a:avLst/>
                    </a:prstGeom>
                  </pic:spPr>
                </pic:pic>
              </a:graphicData>
            </a:graphic>
          </wp:inline>
        </w:drawing>
      </w:r>
    </w:p>
    <w:p w14:paraId="54021B14" w14:textId="77777777" w:rsidR="003F0CBD" w:rsidRDefault="003F0CBD" w:rsidP="003F0CBD">
      <w:pPr>
        <w:spacing w:before="80" w:after="80"/>
        <w:jc w:val="center"/>
        <w:rPr>
          <w:rFonts w:ascii="Aptos" w:hAnsi="Aptos"/>
          <w:i/>
          <w:iCs/>
        </w:rPr>
      </w:pPr>
    </w:p>
    <w:p w14:paraId="76593A8B" w14:textId="2B643259" w:rsidR="003F0CBD" w:rsidRPr="00C66C05" w:rsidRDefault="003F0CBD" w:rsidP="003F0CBD">
      <w:pPr>
        <w:spacing w:before="80" w:after="80"/>
        <w:jc w:val="center"/>
        <w:rPr>
          <w:rFonts w:ascii="Azeri Sans" w:hAnsi="Azeri Sans"/>
          <w:b/>
          <w:bCs/>
          <w:color w:val="002060"/>
          <w:sz w:val="48"/>
          <w:szCs w:val="48"/>
        </w:rPr>
      </w:pPr>
      <w:r w:rsidRPr="00C66C05">
        <w:rPr>
          <w:rFonts w:ascii="Azeri Sans" w:hAnsi="Azeri Sans"/>
          <w:b/>
          <w:bCs/>
          <w:color w:val="002060"/>
          <w:sz w:val="48"/>
          <w:szCs w:val="48"/>
        </w:rPr>
        <w:t>Sport Integrity Policy</w:t>
      </w:r>
    </w:p>
    <w:p w14:paraId="09ED5F44" w14:textId="77777777" w:rsidR="003F0CBD" w:rsidRDefault="003F0CBD" w:rsidP="003F0CBD">
      <w:pPr>
        <w:spacing w:before="80" w:after="80"/>
        <w:jc w:val="center"/>
        <w:rPr>
          <w:rFonts w:ascii="Aptos" w:hAnsi="Aptos"/>
          <w:i/>
          <w:iCs/>
        </w:rPr>
      </w:pPr>
    </w:p>
    <w:p w14:paraId="06D4F659" w14:textId="5827CCEC" w:rsidR="003F0CBD" w:rsidRPr="003F0CBD" w:rsidRDefault="003F0CBD" w:rsidP="003F0CBD">
      <w:pPr>
        <w:spacing w:before="80" w:after="80"/>
        <w:jc w:val="center"/>
        <w:rPr>
          <w:rFonts w:ascii="Aptos" w:hAnsi="Aptos"/>
          <w:i/>
          <w:iCs/>
        </w:rPr>
      </w:pPr>
      <w:r>
        <w:rPr>
          <w:rFonts w:ascii="Aptos" w:hAnsi="Aptos"/>
          <w:i/>
          <w:iCs/>
        </w:rPr>
        <w:t>Developed in alignment with the World Lacrosse Competition Integrity Policy and the IOC Olympic Movement Code on the Prevention of the Manipulation of Competitions</w:t>
      </w:r>
    </w:p>
    <w:p w14:paraId="3DD740CC" w14:textId="77777777" w:rsidR="00A54C92" w:rsidRPr="002B5216" w:rsidRDefault="00A54C92">
      <w:pPr>
        <w:spacing w:before="80" w:after="80"/>
        <w:rPr>
          <w:rFonts w:ascii="Aptos" w:hAnsi="Apto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54C92" w:rsidRPr="002B5216" w14:paraId="75C61A50" w14:textId="77777777">
        <w:tc>
          <w:tcPr>
            <w:tcW w:w="0" w:type="auto"/>
            <w:tcBorders>
              <w:top w:val="single" w:sz="4" w:space="0" w:color="E9C546"/>
              <w:left w:val="single" w:sz="4" w:space="0" w:color="E9C546"/>
              <w:bottom w:val="single" w:sz="4" w:space="0" w:color="E9C546"/>
              <w:right w:val="single" w:sz="4" w:space="0" w:color="E9C546"/>
            </w:tcBorders>
            <w:shd w:val="clear" w:color="auto" w:fill="D6DCF0"/>
            <w:tcMar>
              <w:top w:w="160" w:type="dxa"/>
              <w:left w:w="240" w:type="dxa"/>
              <w:bottom w:w="160" w:type="dxa"/>
              <w:right w:w="240" w:type="dxa"/>
            </w:tcMar>
          </w:tcPr>
          <w:p w14:paraId="05DDB5EB" w14:textId="77777777" w:rsidR="00A54C92" w:rsidRPr="002B5216" w:rsidRDefault="001A731F">
            <w:pPr>
              <w:spacing w:before="40" w:after="40"/>
              <w:rPr>
                <w:rFonts w:ascii="Aptos" w:hAnsi="Aptos"/>
              </w:rPr>
            </w:pPr>
            <w:r w:rsidRPr="002B5216">
              <w:rPr>
                <w:rFonts w:ascii="Aptos" w:hAnsi="Aptos"/>
                <w:b/>
                <w:bCs/>
                <w:color w:val="001F58"/>
                <w:sz w:val="21"/>
                <w:szCs w:val="21"/>
              </w:rPr>
              <w:t>USA Lacrosse is committed to upholding the principles of honesty, ethical conduct, and fair competition.</w:t>
            </w:r>
          </w:p>
          <w:p w14:paraId="6CB4F91F" w14:textId="4E435361" w:rsidR="00A54C92" w:rsidRPr="002B5216" w:rsidRDefault="001A731F">
            <w:pPr>
              <w:spacing w:before="40" w:after="40"/>
              <w:rPr>
                <w:rFonts w:ascii="Aptos" w:hAnsi="Aptos"/>
              </w:rPr>
            </w:pPr>
            <w:r w:rsidRPr="002B5216">
              <w:rPr>
                <w:rFonts w:ascii="Aptos" w:hAnsi="Aptos"/>
                <w:b/>
                <w:bCs/>
                <w:color w:val="001F58"/>
                <w:sz w:val="21"/>
                <w:szCs w:val="21"/>
              </w:rPr>
              <w:t>This policy establishes the framework for identifying, preventing, and responding to integrity threats</w:t>
            </w:r>
            <w:r w:rsidR="0029290A" w:rsidRPr="002B5216">
              <w:rPr>
                <w:rFonts w:ascii="Aptos" w:hAnsi="Aptos"/>
                <w:b/>
                <w:bCs/>
                <w:color w:val="001F58"/>
                <w:sz w:val="21"/>
                <w:szCs w:val="21"/>
              </w:rPr>
              <w:t xml:space="preserve"> </w:t>
            </w:r>
            <w:r w:rsidRPr="002B5216">
              <w:rPr>
                <w:rFonts w:ascii="Aptos" w:hAnsi="Aptos"/>
                <w:b/>
                <w:bCs/>
                <w:color w:val="001F58"/>
                <w:sz w:val="21"/>
                <w:szCs w:val="21"/>
              </w:rPr>
              <w:t>across all USA Lacrosse-sanctioned competitions and activities.</w:t>
            </w:r>
          </w:p>
        </w:tc>
      </w:tr>
    </w:tbl>
    <w:p w14:paraId="37CE2797" w14:textId="77777777" w:rsidR="00F553D2" w:rsidRDefault="00F553D2">
      <w:pPr>
        <w:pStyle w:val="Heading1"/>
        <w:pBdr>
          <w:bottom w:val="single" w:sz="8" w:space="4" w:color="FC222D"/>
        </w:pBdr>
        <w:rPr>
          <w:rFonts w:ascii="Aptos" w:hAnsi="Aptos"/>
        </w:rPr>
      </w:pPr>
    </w:p>
    <w:p w14:paraId="45283B79" w14:textId="130166B7" w:rsidR="00A54C92" w:rsidRPr="002B5216" w:rsidRDefault="001A731F">
      <w:pPr>
        <w:pStyle w:val="Heading1"/>
        <w:pBdr>
          <w:bottom w:val="single" w:sz="8" w:space="4" w:color="FC222D"/>
        </w:pBdr>
        <w:rPr>
          <w:rFonts w:ascii="Aptos" w:hAnsi="Aptos"/>
        </w:rPr>
      </w:pPr>
      <w:r w:rsidRPr="002B5216">
        <w:rPr>
          <w:rFonts w:ascii="Aptos" w:hAnsi="Aptos"/>
        </w:rPr>
        <w:t>OBJECTIVE</w:t>
      </w:r>
    </w:p>
    <w:p w14:paraId="337E6148" w14:textId="77777777" w:rsidR="00A54C92" w:rsidRPr="002B5216" w:rsidRDefault="001A731F">
      <w:pPr>
        <w:spacing w:before="80" w:after="80"/>
        <w:jc w:val="both"/>
        <w:rPr>
          <w:rFonts w:ascii="Aptos" w:hAnsi="Aptos"/>
        </w:rPr>
      </w:pPr>
      <w:r w:rsidRPr="002B5216">
        <w:rPr>
          <w:rFonts w:ascii="Aptos" w:hAnsi="Aptos"/>
          <w:color w:val="222222"/>
        </w:rPr>
        <w:t>This policy serves to provide a framework to protect the integrity of all USA Lacrosse events and competitions by preventing and penalizing conduct that threatens to keep them free of any and all forms of manipulation. It ensures every effort is made to uphold the highest levels of competition integrity, consistent with the World Lacrosse Competition Integrity Policy and the IOC Olympic Movement Code on the Prevention of the Manipulation of Competitions.</w:t>
      </w:r>
    </w:p>
    <w:p w14:paraId="1266D635" w14:textId="77777777" w:rsidR="00A54C92" w:rsidRPr="002B5216" w:rsidRDefault="001A731F">
      <w:pPr>
        <w:pStyle w:val="Heading1"/>
        <w:pBdr>
          <w:bottom w:val="single" w:sz="8" w:space="4" w:color="FC222D"/>
        </w:pBdr>
        <w:rPr>
          <w:rFonts w:ascii="Aptos" w:hAnsi="Aptos"/>
        </w:rPr>
      </w:pPr>
      <w:r w:rsidRPr="002B5216">
        <w:rPr>
          <w:rFonts w:ascii="Aptos" w:hAnsi="Aptos"/>
        </w:rPr>
        <w:t>RATIONALE</w:t>
      </w:r>
    </w:p>
    <w:p w14:paraId="0E347AEF" w14:textId="77777777" w:rsidR="00A54C92" w:rsidRPr="002B5216" w:rsidRDefault="001A731F">
      <w:pPr>
        <w:spacing w:before="80" w:after="80"/>
        <w:jc w:val="both"/>
        <w:rPr>
          <w:rFonts w:ascii="Aptos" w:hAnsi="Aptos"/>
        </w:rPr>
      </w:pPr>
      <w:r w:rsidRPr="002B5216">
        <w:rPr>
          <w:rFonts w:ascii="Aptos" w:hAnsi="Aptos"/>
          <w:color w:val="222222"/>
        </w:rPr>
        <w:t>All athletes, coaches, officials, administrators, and fans have a fundamental right to a sporting experience that is fair and of the highest quality. As lacrosse continues to grow in international popularity and professionalization, manipulation of competition becomes a legitimate concern. Competition manipulation can occur for any number of reasons, including legal and illegal sports betting, preferential placement in tournaments, individual gain, and other corrupt conduct.</w:t>
      </w:r>
    </w:p>
    <w:p w14:paraId="0E5CE7D6" w14:textId="77777777" w:rsidR="00A54C92" w:rsidRPr="002B5216" w:rsidRDefault="00A54C92">
      <w:pPr>
        <w:spacing w:before="80" w:after="80"/>
        <w:rPr>
          <w:rFonts w:ascii="Aptos" w:hAnsi="Aptos"/>
        </w:rPr>
      </w:pPr>
    </w:p>
    <w:p w14:paraId="1D36BB62" w14:textId="77777777" w:rsidR="00A54C92" w:rsidRPr="002B5216" w:rsidRDefault="001A731F">
      <w:pPr>
        <w:spacing w:before="80" w:after="80"/>
        <w:jc w:val="both"/>
        <w:rPr>
          <w:rFonts w:ascii="Aptos" w:hAnsi="Aptos"/>
        </w:rPr>
      </w:pPr>
      <w:r w:rsidRPr="002B5216">
        <w:rPr>
          <w:rFonts w:ascii="Aptos" w:hAnsi="Aptos"/>
          <w:color w:val="222222"/>
        </w:rPr>
        <w:t>USA Lacrosse is responsible for defining, preventing, and enforcing policies that keep competitions legitimate, fair, and safe from inside and outside manipulation. This policy recognizes the increasing risks to sporting integrity and provides mechanisms for education, reporting, investigation, and sanction to safeguard the sport.</w:t>
      </w:r>
    </w:p>
    <w:p w14:paraId="57BF72BF" w14:textId="77777777" w:rsidR="00A54C92" w:rsidRPr="002B5216" w:rsidRDefault="001A731F">
      <w:pPr>
        <w:pStyle w:val="Heading1"/>
        <w:pBdr>
          <w:bottom w:val="single" w:sz="8" w:space="4" w:color="FC222D"/>
        </w:pBdr>
        <w:rPr>
          <w:rFonts w:ascii="Aptos" w:hAnsi="Aptos"/>
        </w:rPr>
      </w:pPr>
      <w:r w:rsidRPr="002B5216">
        <w:rPr>
          <w:rFonts w:ascii="Aptos" w:hAnsi="Aptos"/>
        </w:rPr>
        <w:t>SCOPE OF APPLICABILITY</w:t>
      </w:r>
    </w:p>
    <w:p w14:paraId="66A1E28D" w14:textId="77777777" w:rsidR="00A54C92" w:rsidRPr="002B5216" w:rsidRDefault="001A731F">
      <w:pPr>
        <w:spacing w:before="80" w:after="80"/>
        <w:jc w:val="both"/>
        <w:rPr>
          <w:rFonts w:ascii="Aptos" w:hAnsi="Aptos"/>
        </w:rPr>
      </w:pPr>
      <w:r w:rsidRPr="002B5216">
        <w:rPr>
          <w:rFonts w:ascii="Aptos" w:hAnsi="Aptos"/>
          <w:color w:val="222222"/>
        </w:rPr>
        <w:t>This Sport Integrity Policy applies to any activities directly hosted, conducted, endorsed, or sanctioned by or on behalf of USA Lacrosse, including but not limited to:</w:t>
      </w:r>
    </w:p>
    <w:p w14:paraId="6B7D1AE7"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The Olympic and Paralympic Games (all disciplines in which lacrosse is included)</w:t>
      </w:r>
    </w:p>
    <w:p w14:paraId="397E0E66"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Pan American and Parapan American Games</w:t>
      </w:r>
    </w:p>
    <w:p w14:paraId="33FB29E9"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World Championships and other major international competitions where individual and/or team selection is made by USA Lacrosse</w:t>
      </w:r>
    </w:p>
    <w:p w14:paraId="458394BA"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National Championships, selection trials, and qualification events</w:t>
      </w:r>
    </w:p>
    <w:p w14:paraId="63ED8F8A"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Any other competition where the USOPC officially designates entrants or where USA Lacrosse selects participants</w:t>
      </w:r>
    </w:p>
    <w:p w14:paraId="2BA89785" w14:textId="77777777" w:rsidR="00A54C92" w:rsidRPr="002B5216" w:rsidRDefault="00A54C92">
      <w:pPr>
        <w:spacing w:before="80" w:after="80"/>
        <w:rPr>
          <w:rFonts w:ascii="Aptos" w:hAnsi="Aptos"/>
        </w:rPr>
      </w:pPr>
    </w:p>
    <w:p w14:paraId="7DC9A2DA" w14:textId="77777777" w:rsidR="00A54C92" w:rsidRPr="002B5216" w:rsidRDefault="001A731F">
      <w:pPr>
        <w:spacing w:before="80" w:after="80"/>
        <w:jc w:val="both"/>
        <w:rPr>
          <w:rFonts w:ascii="Aptos" w:hAnsi="Aptos"/>
        </w:rPr>
      </w:pPr>
      <w:r w:rsidRPr="002B5216">
        <w:rPr>
          <w:rFonts w:ascii="Aptos" w:hAnsi="Aptos"/>
          <w:color w:val="222222"/>
        </w:rPr>
        <w:t>USA Lacrosse reserves the right to require compliance with this policy for other sanctioned or endorsed events as it deems appropriate.</w:t>
      </w:r>
    </w:p>
    <w:p w14:paraId="3B7987B9" w14:textId="77777777" w:rsidR="00A54C92" w:rsidRPr="002B5216" w:rsidRDefault="00A54C92">
      <w:pPr>
        <w:spacing w:before="80" w:after="80"/>
        <w:rPr>
          <w:rFonts w:ascii="Aptos" w:hAnsi="Aptos"/>
        </w:rPr>
      </w:pPr>
    </w:p>
    <w:p w14:paraId="405887DE" w14:textId="53691758" w:rsidR="00A54C92" w:rsidRPr="002B5216" w:rsidRDefault="001A731F">
      <w:pPr>
        <w:spacing w:before="80" w:after="80"/>
        <w:jc w:val="both"/>
        <w:rPr>
          <w:rFonts w:ascii="Aptos" w:hAnsi="Aptos"/>
        </w:rPr>
      </w:pPr>
      <w:r w:rsidRPr="002B5216">
        <w:rPr>
          <w:rFonts w:ascii="Aptos" w:hAnsi="Aptos"/>
          <w:color w:val="222222"/>
        </w:rPr>
        <w:t xml:space="preserve">This policy applies to all USA Lacrosse Covered Individuals (as defined in Article 1). Integrity obligations commence from the time a Participant is selected, accredited, or otherwise becomes eligible to participate in an Applicable Competition and continue until all competition-related obligations, including post-event processes, have concluded. </w:t>
      </w:r>
    </w:p>
    <w:p w14:paraId="1F612A50" w14:textId="77777777" w:rsidR="00A54C92" w:rsidRPr="002B5216" w:rsidRDefault="00A54C92">
      <w:pPr>
        <w:spacing w:before="80" w:after="80"/>
        <w:rPr>
          <w:rFonts w:ascii="Aptos" w:hAnsi="Aptos"/>
        </w:rPr>
      </w:pPr>
    </w:p>
    <w:p w14:paraId="6DA110A8" w14:textId="184279AA" w:rsidR="00A54C92" w:rsidRPr="002B5216" w:rsidRDefault="001A731F">
      <w:pPr>
        <w:spacing w:before="80" w:after="80"/>
        <w:jc w:val="both"/>
        <w:rPr>
          <w:rFonts w:ascii="Aptos" w:hAnsi="Aptos"/>
        </w:rPr>
      </w:pPr>
      <w:r w:rsidRPr="002B5216">
        <w:rPr>
          <w:rFonts w:ascii="Aptos" w:hAnsi="Aptos"/>
          <w:color w:val="222222"/>
        </w:rPr>
        <w:t>Each member association and affiliated organization is responsible for validating, confirming, and enforcing compliance</w:t>
      </w:r>
      <w:r w:rsidR="0029290A" w:rsidRPr="002B5216">
        <w:rPr>
          <w:rFonts w:ascii="Aptos" w:hAnsi="Aptos"/>
          <w:color w:val="222222"/>
        </w:rPr>
        <w:t xml:space="preserve"> </w:t>
      </w:r>
      <w:r w:rsidRPr="002B5216">
        <w:rPr>
          <w:rFonts w:ascii="Aptos" w:hAnsi="Aptos"/>
          <w:color w:val="222222"/>
        </w:rPr>
        <w:t>of this policy with its applicable Participants within the context of USA Lacrosse activities.</w:t>
      </w:r>
    </w:p>
    <w:p w14:paraId="5708F5D1" w14:textId="77777777" w:rsidR="00A54C92" w:rsidRPr="002B5216" w:rsidRDefault="001A731F">
      <w:pPr>
        <w:pStyle w:val="Heading1"/>
        <w:pBdr>
          <w:bottom w:val="single" w:sz="8" w:space="4" w:color="FC222D"/>
        </w:pBdr>
        <w:rPr>
          <w:rFonts w:ascii="Aptos" w:hAnsi="Aptos"/>
        </w:rPr>
      </w:pPr>
      <w:r w:rsidRPr="002B5216">
        <w:rPr>
          <w:rFonts w:ascii="Aptos" w:hAnsi="Aptos"/>
        </w:rPr>
        <w:t>PREVENTION METHODOLOGIES</w:t>
      </w:r>
    </w:p>
    <w:p w14:paraId="409A33D0" w14:textId="77777777" w:rsidR="00A54C92" w:rsidRPr="002B5216" w:rsidRDefault="001A731F">
      <w:pPr>
        <w:pStyle w:val="Heading2"/>
        <w:rPr>
          <w:rFonts w:ascii="Aptos" w:hAnsi="Aptos"/>
        </w:rPr>
      </w:pPr>
      <w:r w:rsidRPr="002B5216">
        <w:rPr>
          <w:rFonts w:ascii="Aptos" w:hAnsi="Aptos"/>
        </w:rPr>
        <w:t>Codes of Conduct</w:t>
      </w:r>
    </w:p>
    <w:p w14:paraId="76C297F0" w14:textId="423CFDE9" w:rsidR="00A54C92" w:rsidRPr="002B5216" w:rsidRDefault="001A731F">
      <w:pPr>
        <w:spacing w:before="80" w:after="80"/>
        <w:jc w:val="both"/>
        <w:rPr>
          <w:rFonts w:ascii="Aptos" w:hAnsi="Aptos"/>
        </w:rPr>
      </w:pPr>
      <w:r w:rsidRPr="002B5216">
        <w:rPr>
          <w:rFonts w:ascii="Aptos" w:hAnsi="Aptos"/>
          <w:color w:val="222222"/>
        </w:rPr>
        <w:t>USA Lacrosse Codes of Conduct for athletes, coaches, officials, and staff include provisions that address competition manipulation as unacceptable in any form. Signed codes of conduct are maintained on file for applicable Participants as evidence of their understanding of and agreement to these obligations.</w:t>
      </w:r>
      <w:r w:rsidR="00D6258A" w:rsidRPr="002B5216">
        <w:rPr>
          <w:rFonts w:ascii="Aptos" w:hAnsi="Aptos"/>
          <w:color w:val="222222"/>
        </w:rPr>
        <w:t xml:space="preserve"> [</w:t>
      </w:r>
      <w:hyperlink r:id="rId8" w:history="1">
        <w:r w:rsidR="00C559B6" w:rsidRPr="002B5216">
          <w:rPr>
            <w:rStyle w:val="Hyperlink"/>
            <w:rFonts w:ascii="Aptos" w:hAnsi="Aptos"/>
          </w:rPr>
          <w:t>USA Lacrosse Code of Conduct | USA Lacrosse</w:t>
        </w:r>
      </w:hyperlink>
      <w:r w:rsidR="00C559B6" w:rsidRPr="002B5216">
        <w:rPr>
          <w:rFonts w:ascii="Aptos" w:hAnsi="Aptos"/>
          <w:color w:val="222222"/>
        </w:rPr>
        <w:t>]</w:t>
      </w:r>
    </w:p>
    <w:p w14:paraId="224BC92D" w14:textId="77777777" w:rsidR="00A54C92" w:rsidRPr="002B5216" w:rsidRDefault="001A731F">
      <w:pPr>
        <w:pStyle w:val="Heading1"/>
        <w:pBdr>
          <w:bottom w:val="single" w:sz="8" w:space="4" w:color="FC222D"/>
        </w:pBdr>
        <w:rPr>
          <w:rFonts w:ascii="Aptos" w:hAnsi="Aptos"/>
        </w:rPr>
      </w:pPr>
      <w:r w:rsidRPr="002B5216">
        <w:rPr>
          <w:rFonts w:ascii="Aptos" w:hAnsi="Aptos"/>
        </w:rPr>
        <w:t>ARTICLE 1: DEFINITIONS</w:t>
      </w:r>
    </w:p>
    <w:p w14:paraId="507187E8" w14:textId="77777777" w:rsidR="00A54C92" w:rsidRPr="002B5216" w:rsidRDefault="001A731F">
      <w:pPr>
        <w:spacing w:before="100" w:after="60"/>
        <w:rPr>
          <w:rFonts w:ascii="Aptos" w:hAnsi="Aptos"/>
        </w:rPr>
      </w:pPr>
      <w:r w:rsidRPr="002B5216">
        <w:rPr>
          <w:rFonts w:ascii="Aptos" w:hAnsi="Aptos"/>
          <w:b/>
          <w:bCs/>
          <w:color w:val="001F58"/>
        </w:rPr>
        <w:t xml:space="preserve">"Applicable Competition" </w:t>
      </w:r>
      <w:r w:rsidRPr="002B5216">
        <w:rPr>
          <w:rFonts w:ascii="Aptos" w:hAnsi="Aptos"/>
          <w:color w:val="222222"/>
        </w:rPr>
        <w:t>refers to any event sanctioned, authorized, conducted, administered, or otherwise recognized by USA Lacrosse, whether domestic or international; any event in which USA Lacrosse selects Covered Individuals to participate; and any competition where the USOPC officially designates entrants.</w:t>
      </w:r>
    </w:p>
    <w:p w14:paraId="2E77B0D7" w14:textId="77777777" w:rsidR="00A54C92" w:rsidRPr="002B5216" w:rsidRDefault="001A731F">
      <w:pPr>
        <w:spacing w:before="100" w:after="60"/>
        <w:rPr>
          <w:rFonts w:ascii="Aptos" w:hAnsi="Aptos"/>
        </w:rPr>
      </w:pPr>
      <w:r w:rsidRPr="002B5216">
        <w:rPr>
          <w:rFonts w:ascii="Aptos" w:hAnsi="Aptos"/>
          <w:b/>
          <w:bCs/>
          <w:color w:val="001F58"/>
        </w:rPr>
        <w:t xml:space="preserve">"Benefit" </w:t>
      </w:r>
      <w:r w:rsidRPr="002B5216">
        <w:rPr>
          <w:rFonts w:ascii="Aptos" w:hAnsi="Aptos"/>
          <w:color w:val="222222"/>
        </w:rPr>
        <w:t>means the direct or indirect receipt or provision of money or its equivalent, including but not limited to bribes, gains, gifts, and other advantages including winnings and/or potential winnings as a result of a wager. This does not include official prize money, appearance fees, or payments under sponsorship or other legitimate contracts.</w:t>
      </w:r>
    </w:p>
    <w:p w14:paraId="40C7EE9D" w14:textId="77777777" w:rsidR="00A54C92" w:rsidRPr="002B5216" w:rsidRDefault="001A731F">
      <w:pPr>
        <w:spacing w:before="100" w:after="60"/>
        <w:rPr>
          <w:rFonts w:ascii="Aptos" w:hAnsi="Aptos"/>
        </w:rPr>
      </w:pPr>
      <w:r w:rsidRPr="002B5216">
        <w:rPr>
          <w:rFonts w:ascii="Aptos" w:hAnsi="Aptos"/>
          <w:b/>
          <w:bCs/>
          <w:color w:val="001F58"/>
        </w:rPr>
        <w:t xml:space="preserve">"Competition" </w:t>
      </w:r>
      <w:r w:rsidRPr="002B5216">
        <w:rPr>
          <w:rFonts w:ascii="Aptos" w:hAnsi="Aptos"/>
          <w:color w:val="222222"/>
        </w:rPr>
        <w:t>means any sports competition, tournament, match, or event organized in accordance with the rules of USA Lacrosse, World Lacrosse, or affiliated organizations, or any other competent sports organization.</w:t>
      </w:r>
    </w:p>
    <w:p w14:paraId="5119D3F4" w14:textId="77777777" w:rsidR="00A54C92" w:rsidRPr="002B5216" w:rsidRDefault="001A731F">
      <w:pPr>
        <w:spacing w:before="100" w:after="60"/>
        <w:rPr>
          <w:rFonts w:ascii="Aptos" w:hAnsi="Aptos"/>
        </w:rPr>
      </w:pPr>
      <w:r w:rsidRPr="002B5216">
        <w:rPr>
          <w:rFonts w:ascii="Aptos" w:hAnsi="Aptos"/>
          <w:b/>
          <w:bCs/>
          <w:color w:val="001F58"/>
        </w:rPr>
        <w:t xml:space="preserve">"Competition Manipulation" </w:t>
      </w:r>
      <w:r w:rsidRPr="002B5216">
        <w:rPr>
          <w:rFonts w:ascii="Aptos" w:hAnsi="Aptos"/>
          <w:color w:val="222222"/>
        </w:rPr>
        <w:t>is intentionally engaging in actions that may have a direct or indirect result on the outcome of a competition. Examples include point shaving, falsifying information, accepting or offering money in return for prescribed actions, and trading inside information.</w:t>
      </w:r>
    </w:p>
    <w:p w14:paraId="66E50617" w14:textId="0A31260B" w:rsidR="00A54C92" w:rsidRPr="002B5216" w:rsidRDefault="001A731F">
      <w:pPr>
        <w:spacing w:before="100" w:after="60"/>
        <w:rPr>
          <w:rFonts w:ascii="Aptos" w:hAnsi="Aptos"/>
        </w:rPr>
      </w:pPr>
      <w:r w:rsidRPr="002B5216">
        <w:rPr>
          <w:rFonts w:ascii="Aptos" w:hAnsi="Aptos"/>
          <w:b/>
          <w:bCs/>
          <w:color w:val="001F58"/>
        </w:rPr>
        <w:t xml:space="preserve">"Covered Individuals" </w:t>
      </w:r>
      <w:r w:rsidRPr="002B5216">
        <w:rPr>
          <w:rFonts w:ascii="Aptos" w:hAnsi="Aptos"/>
          <w:color w:val="222222"/>
        </w:rPr>
        <w:t>include all USA Lacrosse employees, members of the USA Lacrosse Board of Directors, committee</w:t>
      </w:r>
      <w:r w:rsidR="0029290A" w:rsidRPr="002B5216">
        <w:rPr>
          <w:rFonts w:ascii="Aptos" w:hAnsi="Aptos"/>
          <w:color w:val="222222"/>
        </w:rPr>
        <w:t>, subcommittee</w:t>
      </w:r>
      <w:r w:rsidRPr="002B5216">
        <w:rPr>
          <w:rFonts w:ascii="Aptos" w:hAnsi="Aptos"/>
          <w:color w:val="222222"/>
        </w:rPr>
        <w:t xml:space="preserve"> and/or task force members with access to high-performance information, high-performance athletes, national team staff (including all coaches and support personnel), officials, and judges.</w:t>
      </w:r>
    </w:p>
    <w:p w14:paraId="7B278102" w14:textId="77777777" w:rsidR="00A54C92" w:rsidRPr="002B5216" w:rsidRDefault="001A731F">
      <w:pPr>
        <w:spacing w:before="100" w:after="60"/>
        <w:rPr>
          <w:rFonts w:ascii="Aptos" w:hAnsi="Aptos"/>
        </w:rPr>
      </w:pPr>
      <w:r w:rsidRPr="002B5216">
        <w:rPr>
          <w:rFonts w:ascii="Aptos" w:hAnsi="Aptos"/>
          <w:b/>
          <w:bCs/>
          <w:color w:val="001F58"/>
        </w:rPr>
        <w:t xml:space="preserve">"Inside Information" </w:t>
      </w:r>
      <w:r w:rsidRPr="002B5216">
        <w:rPr>
          <w:rFonts w:ascii="Aptos" w:hAnsi="Aptos"/>
          <w:color w:val="222222"/>
        </w:rPr>
        <w:t>means information relating to any competition that a person possesses by virtue of their position in relation to a sport or competition, excluding any information already published or common knowledge, easily accessible to interested members of the public, or disclosed in accordance with applicable rules and regulations. Examples include non-public injury or health information, team selection decisions prior to public announcement, competition strategies or tactics, and training or coaching details.</w:t>
      </w:r>
    </w:p>
    <w:p w14:paraId="358D3611" w14:textId="77777777" w:rsidR="00A54C92" w:rsidRPr="002B5216" w:rsidRDefault="001A731F">
      <w:pPr>
        <w:spacing w:before="100" w:after="60"/>
        <w:rPr>
          <w:rFonts w:ascii="Aptos" w:hAnsi="Aptos"/>
        </w:rPr>
      </w:pPr>
      <w:r w:rsidRPr="002B5216">
        <w:rPr>
          <w:rFonts w:ascii="Aptos" w:hAnsi="Aptos"/>
          <w:b/>
          <w:bCs/>
          <w:color w:val="001F58"/>
        </w:rPr>
        <w:t xml:space="preserve">"Participant" </w:t>
      </w:r>
      <w:r w:rsidRPr="002B5216">
        <w:rPr>
          <w:rFonts w:ascii="Aptos" w:hAnsi="Aptos"/>
          <w:color w:val="222222"/>
        </w:rPr>
        <w:t>means any natural or legal person covered under this policy, including: (a) any athlete participating in sports competitions; (b) any coach, trainer, manager, agent, team staff, team official, or medical or paramedical personnel working with or treating athletes; and (c) any official who is an owner, shareholder, executive, or staff member of entities that organize and/or promote sports competitions, as well as referees, jury members, and other accredited persons.</w:t>
      </w:r>
    </w:p>
    <w:p w14:paraId="05600C43" w14:textId="77777777" w:rsidR="00A54C92" w:rsidRPr="002B5216" w:rsidRDefault="001A731F">
      <w:pPr>
        <w:spacing w:before="100" w:after="60"/>
        <w:rPr>
          <w:rFonts w:ascii="Aptos" w:hAnsi="Aptos"/>
        </w:rPr>
      </w:pPr>
      <w:r w:rsidRPr="002B5216">
        <w:rPr>
          <w:rFonts w:ascii="Aptos" w:hAnsi="Aptos"/>
          <w:b/>
          <w:bCs/>
          <w:color w:val="001F58"/>
        </w:rPr>
        <w:t xml:space="preserve">"Sports Betting, Bet, or Betting" </w:t>
      </w:r>
      <w:r w:rsidRPr="002B5216">
        <w:rPr>
          <w:rFonts w:ascii="Aptos" w:hAnsi="Aptos"/>
          <w:color w:val="222222"/>
        </w:rPr>
        <w:t>means any wager of a stake of monetary value in the expectation of a prize of monetary value, subject to a future and uncertain occurrence related to a sports competition, whether through licensed or unlicensed domestic or international operators, intermediaries, or through cash, credit, digital assets, or any other means of payment.</w:t>
      </w:r>
    </w:p>
    <w:p w14:paraId="50C310E6" w14:textId="77777777" w:rsidR="00A54C92" w:rsidRPr="002B5216" w:rsidRDefault="001A731F">
      <w:pPr>
        <w:pStyle w:val="Heading1"/>
        <w:pBdr>
          <w:bottom w:val="single" w:sz="8" w:space="4" w:color="FC222D"/>
        </w:pBdr>
        <w:rPr>
          <w:rFonts w:ascii="Aptos" w:hAnsi="Aptos"/>
        </w:rPr>
      </w:pPr>
      <w:r w:rsidRPr="002B5216">
        <w:rPr>
          <w:rFonts w:ascii="Aptos" w:hAnsi="Aptos"/>
        </w:rPr>
        <w:t>ARTICLE 2: VIOLATIONS</w:t>
      </w:r>
    </w:p>
    <w:p w14:paraId="540E5A88" w14:textId="39EEF07A" w:rsidR="00F553D2" w:rsidRPr="003D745E" w:rsidRDefault="001A731F" w:rsidP="0069048C">
      <w:pPr>
        <w:spacing w:before="100" w:after="60"/>
        <w:jc w:val="both"/>
        <w:rPr>
          <w:rFonts w:ascii="Aptos" w:hAnsi="Aptos"/>
          <w:color w:val="222222"/>
        </w:rPr>
      </w:pPr>
      <w:r w:rsidRPr="002B5216">
        <w:rPr>
          <w:rFonts w:ascii="Aptos" w:hAnsi="Aptos"/>
          <w:color w:val="222222"/>
        </w:rPr>
        <w:t>The following conduct constitutes a violation of this policy:</w:t>
      </w:r>
    </w:p>
    <w:p w14:paraId="5E46E5FB" w14:textId="77777777" w:rsidR="00A54C92" w:rsidRPr="002B5216" w:rsidRDefault="001A731F" w:rsidP="0069048C">
      <w:pPr>
        <w:pStyle w:val="Heading2"/>
        <w:spacing w:before="100" w:after="60"/>
        <w:rPr>
          <w:rFonts w:ascii="Aptos" w:hAnsi="Aptos"/>
        </w:rPr>
      </w:pPr>
      <w:r w:rsidRPr="002B5216">
        <w:rPr>
          <w:rFonts w:ascii="Aptos" w:hAnsi="Aptos"/>
        </w:rPr>
        <w:t>2.1 Betting</w:t>
      </w:r>
    </w:p>
    <w:p w14:paraId="60F1BC8D" w14:textId="77777777" w:rsidR="00A54C92" w:rsidRPr="002B5216" w:rsidRDefault="001A731F" w:rsidP="0069048C">
      <w:pPr>
        <w:spacing w:before="100" w:after="60"/>
        <w:jc w:val="both"/>
        <w:rPr>
          <w:rFonts w:ascii="Aptos" w:hAnsi="Aptos"/>
        </w:rPr>
      </w:pPr>
      <w:r w:rsidRPr="002B5216">
        <w:rPr>
          <w:rFonts w:ascii="Aptos" w:hAnsi="Aptos"/>
          <w:color w:val="222222"/>
        </w:rPr>
        <w:t>Covered Individuals are prohibited from engaging in any form of Sports Betting or Sports Wagering on:</w:t>
      </w:r>
    </w:p>
    <w:p w14:paraId="34DB5C6B"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An Applicable Competition in which the Participant is directly participating</w:t>
      </w:r>
    </w:p>
    <w:p w14:paraId="5E753DA0"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Any Applicable Competition associated with the Participant's sport</w:t>
      </w:r>
    </w:p>
    <w:p w14:paraId="52CA0B46"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Any event of a multisport competition in which the Participant is involved</w:t>
      </w:r>
    </w:p>
    <w:p w14:paraId="2C1F68B4" w14:textId="77777777" w:rsidR="00A54C92" w:rsidRPr="002B5216" w:rsidRDefault="00A54C92" w:rsidP="0069048C">
      <w:pPr>
        <w:spacing w:before="100" w:after="60"/>
        <w:rPr>
          <w:rFonts w:ascii="Aptos" w:hAnsi="Aptos"/>
        </w:rPr>
      </w:pPr>
    </w:p>
    <w:p w14:paraId="4C0086EC" w14:textId="77777777" w:rsidR="00A54C92" w:rsidRPr="002B5216" w:rsidRDefault="001A731F" w:rsidP="0069048C">
      <w:pPr>
        <w:spacing w:before="100" w:after="60"/>
        <w:jc w:val="both"/>
        <w:rPr>
          <w:rFonts w:ascii="Aptos" w:hAnsi="Aptos"/>
        </w:rPr>
      </w:pPr>
      <w:r w:rsidRPr="002B5216">
        <w:rPr>
          <w:rFonts w:ascii="Aptos" w:hAnsi="Aptos"/>
          <w:color w:val="222222"/>
        </w:rPr>
        <w:t>This prohibition extends to wagers placed directly or indirectly through any means, including through intermediaries, on behalf of oneself or another person.</w:t>
      </w:r>
    </w:p>
    <w:p w14:paraId="4B44FB27" w14:textId="77777777" w:rsidR="00A54C92" w:rsidRPr="002B5216" w:rsidRDefault="001A731F" w:rsidP="0069048C">
      <w:pPr>
        <w:pStyle w:val="Heading2"/>
        <w:spacing w:before="100" w:after="60"/>
        <w:rPr>
          <w:rFonts w:ascii="Aptos" w:hAnsi="Aptos"/>
        </w:rPr>
      </w:pPr>
      <w:r w:rsidRPr="002B5216">
        <w:rPr>
          <w:rFonts w:ascii="Aptos" w:hAnsi="Aptos"/>
        </w:rPr>
        <w:t>2.2 Manipulation of Competitions</w:t>
      </w:r>
    </w:p>
    <w:p w14:paraId="3063E4D4" w14:textId="77777777" w:rsidR="00A54C92" w:rsidRPr="002B5216" w:rsidRDefault="001A731F" w:rsidP="0069048C">
      <w:pPr>
        <w:spacing w:before="100" w:after="60"/>
        <w:jc w:val="both"/>
        <w:rPr>
          <w:rFonts w:ascii="Aptos" w:hAnsi="Aptos"/>
        </w:rPr>
      </w:pPr>
      <w:r w:rsidRPr="002B5216">
        <w:rPr>
          <w:rFonts w:ascii="Aptos" w:hAnsi="Aptos"/>
          <w:color w:val="222222"/>
        </w:rPr>
        <w:t>An intentional arrangement, act, or omission aimed at an improper alteration of the result or course of a sports competition in order to remove all or part of the unpredictable nature of the competition with a view to obtaining an undue Benefit for oneself or for others. Examples include but are not limited to:</w:t>
      </w:r>
    </w:p>
    <w:p w14:paraId="034E74CF"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The result, score, margin, or placing of a competition</w:t>
      </w:r>
    </w:p>
    <w:p w14:paraId="73E3C9DD"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Individual or team performance statistics or conduct</w:t>
      </w:r>
    </w:p>
    <w:p w14:paraId="04C42AFD"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Specific actions or incidents occurring during a competition</w:t>
      </w:r>
    </w:p>
    <w:p w14:paraId="74B1CE26"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Decisions made by officials or judges</w:t>
      </w:r>
    </w:p>
    <w:p w14:paraId="643E8861" w14:textId="77777777" w:rsidR="00A54C92" w:rsidRPr="002B5216" w:rsidRDefault="001A731F" w:rsidP="0069048C">
      <w:pPr>
        <w:pStyle w:val="Heading2"/>
        <w:spacing w:before="100" w:after="60"/>
        <w:rPr>
          <w:rFonts w:ascii="Aptos" w:hAnsi="Aptos"/>
        </w:rPr>
      </w:pPr>
      <w:r w:rsidRPr="002B5216">
        <w:rPr>
          <w:rFonts w:ascii="Aptos" w:hAnsi="Aptos"/>
        </w:rPr>
        <w:t>2.3 Corrupt Conduct</w:t>
      </w:r>
    </w:p>
    <w:p w14:paraId="4E02E5C0" w14:textId="77777777" w:rsidR="00A54C92" w:rsidRPr="002B5216" w:rsidRDefault="001A731F" w:rsidP="0069048C">
      <w:pPr>
        <w:spacing w:before="100" w:after="60"/>
        <w:jc w:val="both"/>
        <w:rPr>
          <w:rFonts w:ascii="Aptos" w:hAnsi="Aptos"/>
        </w:rPr>
      </w:pPr>
      <w:r w:rsidRPr="002B5216">
        <w:rPr>
          <w:rFonts w:ascii="Aptos" w:hAnsi="Aptos"/>
          <w:color w:val="222222"/>
        </w:rPr>
        <w:t>Providing, requesting, receiving, seeking, or accepting a Benefit related to the manipulation of a competition or any other form of corruption in connection with an Applicable Competition.</w:t>
      </w:r>
    </w:p>
    <w:p w14:paraId="6034E1E5" w14:textId="77777777" w:rsidR="00A54C92" w:rsidRPr="002B5216" w:rsidRDefault="001A731F" w:rsidP="0069048C">
      <w:pPr>
        <w:pStyle w:val="Heading2"/>
        <w:spacing w:before="100" w:after="60"/>
        <w:rPr>
          <w:rFonts w:ascii="Aptos" w:hAnsi="Aptos"/>
        </w:rPr>
      </w:pPr>
      <w:r w:rsidRPr="002B5216">
        <w:rPr>
          <w:rFonts w:ascii="Aptos" w:hAnsi="Aptos"/>
        </w:rPr>
        <w:t>2.4 Inside Information</w:t>
      </w:r>
    </w:p>
    <w:p w14:paraId="67CB04A7" w14:textId="77777777" w:rsidR="00A54C92" w:rsidRPr="002B5216" w:rsidRDefault="001A731F" w:rsidP="0069048C">
      <w:pPr>
        <w:spacing w:before="100" w:after="60"/>
        <w:jc w:val="both"/>
        <w:rPr>
          <w:rFonts w:ascii="Aptos" w:hAnsi="Aptos"/>
        </w:rPr>
      </w:pPr>
      <w:r w:rsidRPr="002B5216">
        <w:rPr>
          <w:rFonts w:ascii="Aptos" w:hAnsi="Aptos"/>
          <w:color w:val="222222"/>
        </w:rPr>
        <w:t>The following conduct relating to Inside Information is prohibited:</w:t>
      </w:r>
    </w:p>
    <w:p w14:paraId="727E5B2C"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Using Inside Information for the purposes of Betting, any form of manipulation of sports competitions, or any other corrupt purposes, whether by the Participant directly or via another person or entity</w:t>
      </w:r>
    </w:p>
    <w:p w14:paraId="747CA563"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Disclosing Inside Information to any person or entity, with or without Benefit, where the Participant knew or should have known that such disclosure might lead to the information being used for Betting, manipulation, or any other corrupt purpose</w:t>
      </w:r>
    </w:p>
    <w:p w14:paraId="6CE1B149"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Giving and/or receiving a Benefit for the provision of Inside Information, regardless of whether any Inside Information is actually provided</w:t>
      </w:r>
    </w:p>
    <w:p w14:paraId="295B3422" w14:textId="77777777" w:rsidR="00A54C92" w:rsidRPr="002B5216" w:rsidRDefault="001A731F" w:rsidP="0069048C">
      <w:pPr>
        <w:pStyle w:val="Heading2"/>
        <w:spacing w:before="100" w:after="60"/>
        <w:rPr>
          <w:rFonts w:ascii="Aptos" w:hAnsi="Aptos"/>
        </w:rPr>
      </w:pPr>
      <w:r w:rsidRPr="002B5216">
        <w:rPr>
          <w:rFonts w:ascii="Aptos" w:hAnsi="Aptos"/>
        </w:rPr>
        <w:t>2.5 Failure to Report</w:t>
      </w:r>
    </w:p>
    <w:p w14:paraId="2AEBC482" w14:textId="77777777" w:rsidR="00A54C92" w:rsidRPr="002B5216" w:rsidRDefault="001A731F" w:rsidP="0069048C">
      <w:pPr>
        <w:spacing w:before="100" w:after="60"/>
        <w:jc w:val="both"/>
        <w:rPr>
          <w:rFonts w:ascii="Aptos" w:hAnsi="Aptos"/>
        </w:rPr>
      </w:pPr>
      <w:r w:rsidRPr="002B5216">
        <w:rPr>
          <w:rFonts w:ascii="Aptos" w:hAnsi="Aptos"/>
          <w:color w:val="222222"/>
        </w:rPr>
        <w:t>The following failures to report constitute violations of this policy:</w:t>
      </w:r>
    </w:p>
    <w:p w14:paraId="31DE85FF"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Failing to report suspected violations to USA Lacrosse at the first available opportunity, including full details of any approaches or invitations received to engage in conduct that could amount to a violation of this policy</w:t>
      </w:r>
    </w:p>
    <w:p w14:paraId="40C74826"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Failing to report full details of any incident, fact, or matter that comes to the Participant's attention (or of which they reasonably should have been aware) that could amount to a violation of this policy</w:t>
      </w:r>
    </w:p>
    <w:p w14:paraId="3827C2B5" w14:textId="77777777" w:rsidR="00A54C92" w:rsidRPr="002B5216" w:rsidRDefault="001A731F" w:rsidP="0069048C">
      <w:pPr>
        <w:pStyle w:val="Heading2"/>
        <w:spacing w:before="100" w:after="60"/>
        <w:rPr>
          <w:rFonts w:ascii="Aptos" w:hAnsi="Aptos"/>
        </w:rPr>
      </w:pPr>
      <w:r w:rsidRPr="002B5216">
        <w:rPr>
          <w:rFonts w:ascii="Aptos" w:hAnsi="Aptos"/>
        </w:rPr>
        <w:t>2.6 Failure to Cooperate</w:t>
      </w:r>
    </w:p>
    <w:p w14:paraId="6865589E" w14:textId="77777777" w:rsidR="00A54C92" w:rsidRPr="002B5216" w:rsidRDefault="001A731F" w:rsidP="0069048C">
      <w:pPr>
        <w:spacing w:before="100" w:after="60"/>
        <w:jc w:val="both"/>
        <w:rPr>
          <w:rFonts w:ascii="Aptos" w:hAnsi="Aptos"/>
        </w:rPr>
      </w:pPr>
      <w:r w:rsidRPr="002B5216">
        <w:rPr>
          <w:rFonts w:ascii="Aptos" w:hAnsi="Aptos"/>
          <w:color w:val="222222"/>
        </w:rPr>
        <w:t>The following failures to cooperate constitute violations of this policy:</w:t>
      </w:r>
    </w:p>
    <w:p w14:paraId="13058E73"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Failing to cooperate with any investigation carried out in relation to a possible breach of this policy, including failing to provide accurately, completely, and without undue delay any information, documentation, or access requested by USA Lacrosse</w:t>
      </w:r>
    </w:p>
    <w:p w14:paraId="57369E94" w14:textId="77777777" w:rsidR="00A54C92" w:rsidRPr="002B5216" w:rsidRDefault="001A731F" w:rsidP="0069048C">
      <w:pPr>
        <w:pStyle w:val="ListParagraph"/>
        <w:numPr>
          <w:ilvl w:val="0"/>
          <w:numId w:val="1"/>
        </w:numPr>
        <w:spacing w:before="100" w:after="60"/>
        <w:rPr>
          <w:rFonts w:ascii="Aptos" w:hAnsi="Aptos"/>
        </w:rPr>
      </w:pPr>
      <w:r w:rsidRPr="002B5216">
        <w:rPr>
          <w:rFonts w:ascii="Aptos" w:hAnsi="Aptos"/>
          <w:color w:val="222222"/>
        </w:rPr>
        <w:t>Obstructing or delaying any investigation, including concealing, tampering with, or destroying any documentation or other information that may be relevant to the investigation</w:t>
      </w:r>
    </w:p>
    <w:p w14:paraId="656E7492" w14:textId="77777777" w:rsidR="00A54C92" w:rsidRPr="002B5216" w:rsidRDefault="001A731F" w:rsidP="0069048C">
      <w:pPr>
        <w:pStyle w:val="Heading2"/>
        <w:spacing w:before="100" w:after="60"/>
        <w:rPr>
          <w:rFonts w:ascii="Aptos" w:hAnsi="Aptos"/>
        </w:rPr>
      </w:pPr>
      <w:r w:rsidRPr="002B5216">
        <w:rPr>
          <w:rFonts w:ascii="Aptos" w:hAnsi="Aptos"/>
        </w:rPr>
        <w:t>2.7 Indirect Violations</w:t>
      </w:r>
    </w:p>
    <w:p w14:paraId="597AF8F4" w14:textId="77777777" w:rsidR="00A54C92" w:rsidRPr="002B5216" w:rsidRDefault="001A731F" w:rsidP="0069048C">
      <w:pPr>
        <w:spacing w:before="100" w:after="60"/>
        <w:jc w:val="both"/>
        <w:rPr>
          <w:rFonts w:ascii="Aptos" w:hAnsi="Aptos"/>
        </w:rPr>
      </w:pPr>
      <w:r w:rsidRPr="002B5216">
        <w:rPr>
          <w:rFonts w:ascii="Aptos" w:hAnsi="Aptos"/>
          <w:color w:val="222222"/>
        </w:rPr>
        <w:t>Covered Individuals may not direct, request, or encourage third parties to engage in any of the prohibited conduct in this policy on the Covered Individual's behalf. Any form of aid, abetment, or attempt that could culminate in a violation of this policy shall be treated as if a violation had been committed, whether or not such an act resulted in a violation, and whether that violation was committed deliberately or negligently.</w:t>
      </w:r>
    </w:p>
    <w:p w14:paraId="5DAD8267" w14:textId="77777777" w:rsidR="00A54C92" w:rsidRPr="002B5216" w:rsidRDefault="001A731F" w:rsidP="0069048C">
      <w:pPr>
        <w:pStyle w:val="Heading2"/>
        <w:spacing w:before="100" w:after="60"/>
        <w:rPr>
          <w:rFonts w:ascii="Aptos" w:hAnsi="Aptos"/>
        </w:rPr>
      </w:pPr>
      <w:r w:rsidRPr="002B5216">
        <w:rPr>
          <w:rFonts w:ascii="Aptos" w:hAnsi="Aptos"/>
        </w:rPr>
        <w:t>2.8 Application of Violations</w:t>
      </w:r>
    </w:p>
    <w:p w14:paraId="64709A7C" w14:textId="77777777" w:rsidR="00A54C92" w:rsidRPr="002B5216" w:rsidRDefault="001A731F" w:rsidP="0069048C">
      <w:pPr>
        <w:spacing w:before="100" w:after="60"/>
        <w:jc w:val="both"/>
        <w:rPr>
          <w:rFonts w:ascii="Aptos" w:hAnsi="Aptos"/>
        </w:rPr>
      </w:pPr>
      <w:r w:rsidRPr="002B5216">
        <w:rPr>
          <w:rFonts w:ascii="Aptos" w:hAnsi="Aptos"/>
          <w:color w:val="222222"/>
        </w:rPr>
        <w:t>For the determination of whether a violation has been committed, the following factors are not determinative:</w:t>
      </w:r>
    </w:p>
    <w:p w14:paraId="4EE3648F"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Whether or not the Participant is participating in the Competition concerned</w:t>
      </w:r>
    </w:p>
    <w:p w14:paraId="04958FCE"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The outcome of the Competition on which the Bet was made or intended to be made</w:t>
      </w:r>
    </w:p>
    <w:p w14:paraId="78BA7ABE"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Whether or not any Benefit or other consideration was actually given or received</w:t>
      </w:r>
    </w:p>
    <w:p w14:paraId="2503D1F9"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Whether or not the Participant's performance in the Competition was affected by the acts or omissions in question</w:t>
      </w:r>
    </w:p>
    <w:p w14:paraId="1E9AF62E"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Whether or not the result of the Competition was affected by the acts or omissions in question</w:t>
      </w:r>
    </w:p>
    <w:p w14:paraId="39E30972"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Whether or not the manipulation included a technical rule violation</w:t>
      </w:r>
    </w:p>
    <w:p w14:paraId="55EE1FDF" w14:textId="77777777" w:rsidR="00A54C92" w:rsidRPr="002B5216" w:rsidRDefault="001A731F">
      <w:pPr>
        <w:pStyle w:val="Heading1"/>
        <w:pBdr>
          <w:bottom w:val="single" w:sz="8" w:space="4" w:color="FC222D"/>
        </w:pBdr>
        <w:rPr>
          <w:rFonts w:ascii="Aptos" w:hAnsi="Aptos"/>
        </w:rPr>
      </w:pPr>
      <w:r w:rsidRPr="002B5216">
        <w:rPr>
          <w:rFonts w:ascii="Aptos" w:hAnsi="Aptos"/>
        </w:rPr>
        <w:t>ARTICLE 3: REPORTING INTEGRITY CONCERNS</w:t>
      </w:r>
    </w:p>
    <w:p w14:paraId="2B499677" w14:textId="77777777" w:rsidR="00A54C92" w:rsidRPr="002B5216" w:rsidRDefault="001A731F">
      <w:pPr>
        <w:pStyle w:val="Heading2"/>
        <w:rPr>
          <w:rFonts w:ascii="Aptos" w:hAnsi="Aptos"/>
        </w:rPr>
      </w:pPr>
      <w:r w:rsidRPr="002B5216">
        <w:rPr>
          <w:rFonts w:ascii="Aptos" w:hAnsi="Aptos"/>
        </w:rPr>
        <w:t>3.1 Duty to Report</w:t>
      </w:r>
    </w:p>
    <w:p w14:paraId="411E0EA6" w14:textId="77777777" w:rsidR="00A54C92" w:rsidRPr="002B5216" w:rsidRDefault="001A731F">
      <w:pPr>
        <w:spacing w:before="80" w:after="80"/>
        <w:jc w:val="both"/>
        <w:rPr>
          <w:rFonts w:ascii="Aptos" w:hAnsi="Aptos"/>
        </w:rPr>
      </w:pPr>
      <w:r w:rsidRPr="002B5216">
        <w:rPr>
          <w:rFonts w:ascii="Aptos" w:hAnsi="Aptos"/>
          <w:color w:val="222222"/>
        </w:rPr>
        <w:t>All Covered Individuals have a continuing obligation to promptly report to USA Lacrosse any conduct, incident, approach, invitation, or information the individual knows, suspects, or reasonably should suspect may constitute a violation of this policy or any related integrity rules. Failure to report may itself constitute a violation and may result in disciplinary action.</w:t>
      </w:r>
    </w:p>
    <w:p w14:paraId="3924D1B8" w14:textId="77777777" w:rsidR="00A54C92" w:rsidRPr="002B5216" w:rsidRDefault="001A731F">
      <w:pPr>
        <w:pStyle w:val="Heading2"/>
        <w:rPr>
          <w:rFonts w:ascii="Aptos" w:hAnsi="Aptos"/>
        </w:rPr>
      </w:pPr>
      <w:r w:rsidRPr="002B5216">
        <w:rPr>
          <w:rFonts w:ascii="Aptos" w:hAnsi="Aptos"/>
        </w:rPr>
        <w:t>3.2 How to Report</w:t>
      </w:r>
    </w:p>
    <w:p w14:paraId="548E4A65" w14:textId="77777777" w:rsidR="00A54C92" w:rsidRPr="002B5216" w:rsidRDefault="001A731F">
      <w:pPr>
        <w:spacing w:before="80" w:after="80"/>
        <w:jc w:val="both"/>
        <w:rPr>
          <w:rFonts w:ascii="Aptos" w:hAnsi="Aptos"/>
        </w:rPr>
      </w:pPr>
      <w:r w:rsidRPr="002B5216">
        <w:rPr>
          <w:rFonts w:ascii="Aptos" w:hAnsi="Aptos"/>
          <w:color w:val="222222"/>
        </w:rPr>
        <w:t>Integrity concerns should be reported to USA Lacrosse's designated Safe Sport and Compliance contact. Reports may also be submitted through the following channels:</w:t>
      </w:r>
    </w:p>
    <w:p w14:paraId="71C8FAA0" w14:textId="77777777" w:rsidR="00A54C92" w:rsidRPr="002B5216" w:rsidRDefault="00A54C92">
      <w:pPr>
        <w:spacing w:before="80" w:after="80"/>
        <w:rPr>
          <w:rFonts w:ascii="Aptos" w:hAnsi="Apto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54C92" w:rsidRPr="002B5216" w14:paraId="729408BA" w14:textId="77777777">
        <w:tc>
          <w:tcPr>
            <w:tcW w:w="0" w:type="auto"/>
            <w:tcBorders>
              <w:top w:val="single" w:sz="4" w:space="0" w:color="E9C546"/>
              <w:left w:val="single" w:sz="4" w:space="0" w:color="E9C546"/>
              <w:bottom w:val="single" w:sz="4" w:space="0" w:color="E9C546"/>
              <w:right w:val="single" w:sz="4" w:space="0" w:color="E9C546"/>
            </w:tcBorders>
            <w:shd w:val="clear" w:color="auto" w:fill="D6DCF0"/>
            <w:tcMar>
              <w:top w:w="160" w:type="dxa"/>
              <w:left w:w="240" w:type="dxa"/>
              <w:bottom w:w="160" w:type="dxa"/>
              <w:right w:w="240" w:type="dxa"/>
            </w:tcMar>
          </w:tcPr>
          <w:p w14:paraId="4643C895" w14:textId="77777777" w:rsidR="00A54C92" w:rsidRPr="002B5216" w:rsidRDefault="001A731F">
            <w:pPr>
              <w:spacing w:before="40" w:after="40"/>
              <w:rPr>
                <w:rFonts w:ascii="Aptos" w:hAnsi="Aptos"/>
              </w:rPr>
            </w:pPr>
            <w:r w:rsidRPr="002B5216">
              <w:rPr>
                <w:rFonts w:ascii="Aptos" w:hAnsi="Aptos"/>
                <w:b/>
                <w:bCs/>
                <w:color w:val="001F58"/>
                <w:sz w:val="21"/>
                <w:szCs w:val="21"/>
              </w:rPr>
              <w:t>USA Lacrosse Safe Sport &amp; Compliance</w:t>
            </w:r>
          </w:p>
          <w:p w14:paraId="3172CABB" w14:textId="77777777" w:rsidR="00A54C92" w:rsidRPr="002B5216" w:rsidRDefault="001A731F">
            <w:pPr>
              <w:spacing w:before="40" w:after="40"/>
              <w:rPr>
                <w:rFonts w:ascii="Aptos" w:hAnsi="Aptos"/>
              </w:rPr>
            </w:pPr>
            <w:r w:rsidRPr="002B5216">
              <w:rPr>
                <w:rFonts w:ascii="Aptos" w:hAnsi="Aptos"/>
                <w:color w:val="001F58"/>
                <w:sz w:val="21"/>
                <w:szCs w:val="21"/>
              </w:rPr>
              <w:t>• Email: safesport@usalacrosse.com</w:t>
            </w:r>
          </w:p>
          <w:p w14:paraId="1BD8302B" w14:textId="77777777" w:rsidR="00A54C92" w:rsidRPr="002B5216" w:rsidRDefault="001A731F">
            <w:pPr>
              <w:spacing w:before="40" w:after="40"/>
              <w:rPr>
                <w:rFonts w:ascii="Aptos" w:hAnsi="Aptos"/>
              </w:rPr>
            </w:pPr>
            <w:r w:rsidRPr="002B5216">
              <w:rPr>
                <w:rFonts w:ascii="Aptos" w:hAnsi="Aptos"/>
                <w:color w:val="001F58"/>
                <w:sz w:val="21"/>
                <w:szCs w:val="21"/>
              </w:rPr>
              <w:t>• Website: usalacrosse.com/report-a-concern</w:t>
            </w:r>
          </w:p>
          <w:p w14:paraId="4FBC98FE" w14:textId="77777777" w:rsidR="00A54C92" w:rsidRPr="002B5216" w:rsidRDefault="00A54C92">
            <w:pPr>
              <w:spacing w:before="40" w:after="40"/>
              <w:rPr>
                <w:rFonts w:ascii="Aptos" w:hAnsi="Aptos"/>
              </w:rPr>
            </w:pPr>
          </w:p>
          <w:p w14:paraId="11462B08" w14:textId="77777777" w:rsidR="00A54C92" w:rsidRPr="002B5216" w:rsidRDefault="001A731F">
            <w:pPr>
              <w:spacing w:before="40" w:after="40"/>
              <w:rPr>
                <w:rFonts w:ascii="Aptos" w:hAnsi="Aptos"/>
              </w:rPr>
            </w:pPr>
            <w:r w:rsidRPr="002B5216">
              <w:rPr>
                <w:rFonts w:ascii="Aptos" w:hAnsi="Aptos"/>
                <w:b/>
                <w:bCs/>
                <w:color w:val="001F58"/>
                <w:sz w:val="21"/>
                <w:szCs w:val="21"/>
              </w:rPr>
              <w:t>USOPC Integrity Portal</w:t>
            </w:r>
          </w:p>
          <w:p w14:paraId="4BED94D1" w14:textId="77777777" w:rsidR="00A54C92" w:rsidRPr="002B5216" w:rsidRDefault="001A731F">
            <w:pPr>
              <w:spacing w:before="40" w:after="40"/>
              <w:rPr>
                <w:rFonts w:ascii="Aptos" w:hAnsi="Aptos"/>
              </w:rPr>
            </w:pPr>
            <w:r w:rsidRPr="002B5216">
              <w:rPr>
                <w:rFonts w:ascii="Aptos" w:hAnsi="Aptos"/>
                <w:color w:val="001F58"/>
                <w:sz w:val="21"/>
                <w:szCs w:val="21"/>
              </w:rPr>
              <w:t>• Website: usopc.ethicspoint.com</w:t>
            </w:r>
          </w:p>
          <w:p w14:paraId="7472F7A1" w14:textId="77777777" w:rsidR="00A54C92" w:rsidRPr="002B5216" w:rsidRDefault="001A731F">
            <w:pPr>
              <w:spacing w:before="40" w:after="40"/>
              <w:rPr>
                <w:rFonts w:ascii="Aptos" w:hAnsi="Aptos"/>
              </w:rPr>
            </w:pPr>
            <w:r w:rsidRPr="002B5216">
              <w:rPr>
                <w:rFonts w:ascii="Aptos" w:hAnsi="Aptos"/>
                <w:color w:val="001F58"/>
                <w:sz w:val="21"/>
                <w:szCs w:val="21"/>
              </w:rPr>
              <w:t>• Hotline: 877-404-9935</w:t>
            </w:r>
          </w:p>
          <w:p w14:paraId="7992D64B" w14:textId="77777777" w:rsidR="00A54C92" w:rsidRPr="002B5216" w:rsidRDefault="00A54C92">
            <w:pPr>
              <w:spacing w:before="40" w:after="40"/>
              <w:rPr>
                <w:rFonts w:ascii="Aptos" w:hAnsi="Aptos"/>
              </w:rPr>
            </w:pPr>
          </w:p>
          <w:p w14:paraId="1133F05D" w14:textId="77777777" w:rsidR="00A54C92" w:rsidRPr="002B5216" w:rsidRDefault="001A731F">
            <w:pPr>
              <w:spacing w:before="40" w:after="40"/>
              <w:rPr>
                <w:rFonts w:ascii="Aptos" w:hAnsi="Aptos"/>
              </w:rPr>
            </w:pPr>
            <w:r w:rsidRPr="002B5216">
              <w:rPr>
                <w:rFonts w:ascii="Aptos" w:hAnsi="Aptos"/>
                <w:b/>
                <w:bCs/>
                <w:color w:val="001F58"/>
                <w:sz w:val="21"/>
                <w:szCs w:val="21"/>
              </w:rPr>
              <w:t>Team USA Athlete Ombuds (independent &amp; confidential)</w:t>
            </w:r>
          </w:p>
          <w:p w14:paraId="1098CFAB" w14:textId="77777777" w:rsidR="00A54C92" w:rsidRPr="002B5216" w:rsidRDefault="001A731F">
            <w:pPr>
              <w:spacing w:before="40" w:after="40"/>
              <w:rPr>
                <w:rFonts w:ascii="Aptos" w:hAnsi="Aptos"/>
              </w:rPr>
            </w:pPr>
            <w:r w:rsidRPr="002B5216">
              <w:rPr>
                <w:rFonts w:ascii="Aptos" w:hAnsi="Aptos"/>
                <w:color w:val="001F58"/>
                <w:sz w:val="21"/>
                <w:szCs w:val="21"/>
              </w:rPr>
              <w:t>• Email: ombudsman@usathlete.org</w:t>
            </w:r>
          </w:p>
          <w:p w14:paraId="51638938" w14:textId="77777777" w:rsidR="00A54C92" w:rsidRPr="002B5216" w:rsidRDefault="001A731F">
            <w:pPr>
              <w:spacing w:before="40" w:after="40"/>
              <w:rPr>
                <w:rFonts w:ascii="Aptos" w:hAnsi="Aptos"/>
              </w:rPr>
            </w:pPr>
            <w:r w:rsidRPr="002B5216">
              <w:rPr>
                <w:rFonts w:ascii="Aptos" w:hAnsi="Aptos"/>
                <w:color w:val="001F58"/>
                <w:sz w:val="21"/>
                <w:szCs w:val="21"/>
              </w:rPr>
              <w:t>• Website: www.usathlete.org</w:t>
            </w:r>
          </w:p>
        </w:tc>
      </w:tr>
    </w:tbl>
    <w:p w14:paraId="341FAA2D" w14:textId="77777777" w:rsidR="00A54C92" w:rsidRPr="002B5216" w:rsidRDefault="00A54C92">
      <w:pPr>
        <w:spacing w:before="80" w:after="80"/>
        <w:rPr>
          <w:rFonts w:ascii="Aptos" w:hAnsi="Aptos"/>
        </w:rPr>
      </w:pPr>
    </w:p>
    <w:p w14:paraId="3DD05BB0" w14:textId="77777777" w:rsidR="00A54C92" w:rsidRPr="002B5216" w:rsidRDefault="001A731F">
      <w:pPr>
        <w:spacing w:before="80" w:after="80"/>
        <w:jc w:val="both"/>
        <w:rPr>
          <w:rFonts w:ascii="Aptos" w:hAnsi="Aptos"/>
        </w:rPr>
      </w:pPr>
      <w:r w:rsidRPr="002B5216">
        <w:rPr>
          <w:rFonts w:ascii="Aptos" w:hAnsi="Aptos"/>
          <w:color w:val="222222"/>
        </w:rPr>
        <w:t>For concerns related to Olympic or Paralympic competition manipulation, reports may also be submitted to the IOC Integrity Hotline at integrity@olympic.org or the IPC Whistleblower Channel, as appropriate.</w:t>
      </w:r>
    </w:p>
    <w:p w14:paraId="7D5A3285" w14:textId="77777777" w:rsidR="00A54C92" w:rsidRPr="002B5216" w:rsidRDefault="001A731F">
      <w:pPr>
        <w:pStyle w:val="Heading2"/>
        <w:rPr>
          <w:rFonts w:ascii="Aptos" w:hAnsi="Aptos"/>
        </w:rPr>
      </w:pPr>
      <w:r w:rsidRPr="002B5216">
        <w:rPr>
          <w:rFonts w:ascii="Aptos" w:hAnsi="Aptos"/>
        </w:rPr>
        <w:t>3.3 Good Faith Requirement</w:t>
      </w:r>
    </w:p>
    <w:p w14:paraId="08511261" w14:textId="77777777" w:rsidR="00A54C92" w:rsidRPr="002B5216" w:rsidRDefault="001A731F">
      <w:pPr>
        <w:spacing w:before="80" w:after="80"/>
        <w:jc w:val="both"/>
        <w:rPr>
          <w:rFonts w:ascii="Aptos" w:hAnsi="Aptos"/>
        </w:rPr>
      </w:pPr>
      <w:r w:rsidRPr="002B5216">
        <w:rPr>
          <w:rFonts w:ascii="Aptos" w:hAnsi="Aptos"/>
          <w:color w:val="222222"/>
        </w:rPr>
        <w:t>Anyone reporting a perceived violation must act in good faith and have a reasonable basis for believing a violation may have occurred. Making a knowingly false report constitutes a violation of this policy and the USA Lacrosse Code of Conduct.</w:t>
      </w:r>
    </w:p>
    <w:p w14:paraId="293AC2AB" w14:textId="77777777" w:rsidR="00A54C92" w:rsidRPr="002B5216" w:rsidRDefault="001A731F">
      <w:pPr>
        <w:pStyle w:val="Heading2"/>
        <w:rPr>
          <w:rFonts w:ascii="Aptos" w:hAnsi="Aptos"/>
        </w:rPr>
      </w:pPr>
      <w:r w:rsidRPr="002B5216">
        <w:rPr>
          <w:rFonts w:ascii="Aptos" w:hAnsi="Aptos"/>
        </w:rPr>
        <w:t>3.4 Anti-Retaliation</w:t>
      </w:r>
    </w:p>
    <w:p w14:paraId="4E4AF323" w14:textId="5BCD7BC8" w:rsidR="00A54C92" w:rsidRPr="002B5216" w:rsidRDefault="001A731F">
      <w:pPr>
        <w:spacing w:before="80" w:after="80"/>
        <w:jc w:val="both"/>
        <w:rPr>
          <w:rFonts w:ascii="Aptos" w:hAnsi="Aptos"/>
        </w:rPr>
      </w:pPr>
      <w:r w:rsidRPr="002B5216">
        <w:rPr>
          <w:rFonts w:ascii="Aptos" w:hAnsi="Aptos"/>
          <w:color w:val="222222"/>
        </w:rPr>
        <w:t>USA Lacrosse has a zero-tolerance policy for retaliation against individuals who make good-faith reports of potential ethical, policy, or legal violations, or who cooperate with investigations. See the USA Lacrosse Whistleblower Policy for further detail.</w:t>
      </w:r>
      <w:r w:rsidR="00735451" w:rsidRPr="002B5216">
        <w:rPr>
          <w:rFonts w:ascii="Aptos" w:hAnsi="Aptos"/>
          <w:color w:val="222222"/>
        </w:rPr>
        <w:t xml:space="preserve"> </w:t>
      </w:r>
      <w:r w:rsidR="00C559B6" w:rsidRPr="002B5216">
        <w:rPr>
          <w:rFonts w:ascii="Aptos" w:hAnsi="Aptos"/>
          <w:color w:val="222222"/>
        </w:rPr>
        <w:t>[</w:t>
      </w:r>
      <w:hyperlink r:id="rId9" w:history="1">
        <w:r w:rsidR="00D6258A" w:rsidRPr="002B5216">
          <w:rPr>
            <w:rStyle w:val="Hyperlink"/>
            <w:rFonts w:ascii="Aptos" w:hAnsi="Aptos"/>
          </w:rPr>
          <w:t>USAL Whistleblower and Anti-Retaliation Policy_0.pdf</w:t>
        </w:r>
      </w:hyperlink>
      <w:r w:rsidR="00C559B6" w:rsidRPr="002B5216">
        <w:rPr>
          <w:rFonts w:ascii="Aptos" w:hAnsi="Aptos"/>
          <w:color w:val="222222"/>
        </w:rPr>
        <w:t>]</w:t>
      </w:r>
    </w:p>
    <w:p w14:paraId="2C5E5777" w14:textId="77777777" w:rsidR="00A54C92" w:rsidRPr="002B5216" w:rsidRDefault="001A731F">
      <w:pPr>
        <w:pStyle w:val="Heading2"/>
        <w:rPr>
          <w:rFonts w:ascii="Aptos" w:hAnsi="Aptos"/>
        </w:rPr>
      </w:pPr>
      <w:r w:rsidRPr="002B5216">
        <w:rPr>
          <w:rFonts w:ascii="Aptos" w:hAnsi="Aptos"/>
        </w:rPr>
        <w:t>3.5 Anonymous Reporting</w:t>
      </w:r>
    </w:p>
    <w:p w14:paraId="3A4E2A3A" w14:textId="77777777" w:rsidR="00A54C92" w:rsidRPr="002B5216" w:rsidRDefault="001A731F">
      <w:pPr>
        <w:spacing w:before="80" w:after="80"/>
        <w:jc w:val="both"/>
        <w:rPr>
          <w:rFonts w:ascii="Aptos" w:hAnsi="Aptos"/>
        </w:rPr>
      </w:pPr>
      <w:r w:rsidRPr="002B5216">
        <w:rPr>
          <w:rFonts w:ascii="Aptos" w:hAnsi="Aptos"/>
          <w:color w:val="222222"/>
        </w:rPr>
        <w:t>USA Lacrosse will facilitate anonymous reporting to the extent practicable. The USOPC Integrity Portal allows individuals to submit concerns confidentially and/or anonymously.</w:t>
      </w:r>
    </w:p>
    <w:p w14:paraId="63B6BD2C" w14:textId="77777777" w:rsidR="00A54C92" w:rsidRPr="002B5216" w:rsidRDefault="001A731F">
      <w:pPr>
        <w:pStyle w:val="Heading1"/>
        <w:pBdr>
          <w:bottom w:val="single" w:sz="8" w:space="4" w:color="FC222D"/>
        </w:pBdr>
        <w:rPr>
          <w:rFonts w:ascii="Aptos" w:hAnsi="Aptos"/>
        </w:rPr>
      </w:pPr>
      <w:r w:rsidRPr="002B5216">
        <w:rPr>
          <w:rFonts w:ascii="Aptos" w:hAnsi="Aptos"/>
        </w:rPr>
        <w:t>ARTICLE 4: INVESTIGATIONS</w:t>
      </w:r>
    </w:p>
    <w:p w14:paraId="74843379" w14:textId="77777777" w:rsidR="00A54C92" w:rsidRPr="002B5216" w:rsidRDefault="001A731F">
      <w:pPr>
        <w:pStyle w:val="Heading2"/>
        <w:rPr>
          <w:rFonts w:ascii="Aptos" w:hAnsi="Aptos"/>
        </w:rPr>
      </w:pPr>
      <w:r w:rsidRPr="002B5216">
        <w:rPr>
          <w:rFonts w:ascii="Aptos" w:hAnsi="Aptos"/>
        </w:rPr>
        <w:t>4.1 Process</w:t>
      </w:r>
    </w:p>
    <w:p w14:paraId="0EB797C8" w14:textId="2EA3D41A" w:rsidR="00A54C92" w:rsidRPr="002B5216" w:rsidRDefault="001A731F">
      <w:pPr>
        <w:spacing w:before="80" w:after="80"/>
        <w:jc w:val="both"/>
        <w:rPr>
          <w:rFonts w:ascii="Aptos" w:hAnsi="Aptos"/>
        </w:rPr>
      </w:pPr>
      <w:r w:rsidRPr="002B5216">
        <w:rPr>
          <w:rFonts w:ascii="Aptos" w:hAnsi="Aptos"/>
          <w:color w:val="222222"/>
        </w:rPr>
        <w:t>Upon receipt of an integrity concern, USA Lacrosse's designated Safe Sport and Compliance contact will initiate a review. All alleged violations will be handled pursuant to USA Lacrosse's Disciplinary Proceedings and Grievance Policy</w:t>
      </w:r>
      <w:r w:rsidR="0000591F" w:rsidRPr="002B5216">
        <w:rPr>
          <w:rFonts w:ascii="Aptos" w:hAnsi="Aptos"/>
          <w:color w:val="222222"/>
        </w:rPr>
        <w:t xml:space="preserve"> [</w:t>
      </w:r>
      <w:hyperlink r:id="rId10" w:history="1">
        <w:r w:rsidR="0000591F" w:rsidRPr="002B5216">
          <w:rPr>
            <w:rStyle w:val="Hyperlink"/>
            <w:rFonts w:ascii="Aptos" w:hAnsi="Aptos"/>
          </w:rPr>
          <w:t>Greivance Policy USAL _0.pdf</w:t>
        </w:r>
      </w:hyperlink>
      <w:r w:rsidR="0000591F" w:rsidRPr="002B5216">
        <w:rPr>
          <w:rFonts w:ascii="Aptos" w:hAnsi="Aptos"/>
          <w:color w:val="222222"/>
        </w:rPr>
        <w:t>]</w:t>
      </w:r>
      <w:r w:rsidR="00C559B6" w:rsidRPr="002B5216">
        <w:rPr>
          <w:rFonts w:ascii="Aptos" w:hAnsi="Aptos"/>
          <w:color w:val="222222"/>
        </w:rPr>
        <w:t xml:space="preserve"> </w:t>
      </w:r>
      <w:r w:rsidRPr="002B5216">
        <w:rPr>
          <w:rFonts w:ascii="Aptos" w:hAnsi="Aptos"/>
          <w:color w:val="222222"/>
        </w:rPr>
        <w:t xml:space="preserve"> and applicable bylaws. Upon receipt of any reported concern involving Protected Competitions (as defined by the USOPC Bylaws), USA Lacrosse will immediately notify the USOPC Chief Ethics &amp; Compliance Officer.</w:t>
      </w:r>
    </w:p>
    <w:p w14:paraId="344679A5" w14:textId="77777777" w:rsidR="00A54C92" w:rsidRPr="002B5216" w:rsidRDefault="001A731F">
      <w:pPr>
        <w:pStyle w:val="Heading2"/>
        <w:rPr>
          <w:rFonts w:ascii="Aptos" w:hAnsi="Aptos"/>
        </w:rPr>
      </w:pPr>
      <w:r w:rsidRPr="002B5216">
        <w:rPr>
          <w:rFonts w:ascii="Aptos" w:hAnsi="Aptos"/>
        </w:rPr>
        <w:t>4.2 Rights of the Concerned Person</w:t>
      </w:r>
    </w:p>
    <w:p w14:paraId="0EB58C4E" w14:textId="77777777" w:rsidR="00A54C92" w:rsidRPr="002B5216" w:rsidRDefault="001A731F">
      <w:pPr>
        <w:spacing w:before="80" w:after="80"/>
        <w:jc w:val="both"/>
        <w:rPr>
          <w:rFonts w:ascii="Aptos" w:hAnsi="Aptos"/>
        </w:rPr>
      </w:pPr>
      <w:r w:rsidRPr="002B5216">
        <w:rPr>
          <w:rFonts w:ascii="Aptos" w:hAnsi="Aptos"/>
          <w:color w:val="222222"/>
        </w:rPr>
        <w:t>In all procedures related to violations of this policy, the following rights must be respected:</w:t>
      </w:r>
    </w:p>
    <w:p w14:paraId="65D44C3F"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The right to be informed of the charges</w:t>
      </w:r>
    </w:p>
    <w:p w14:paraId="1C7E0AC5"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The right to a fair, timely, and impartial hearing, either by appearing in person before USA Lacrosse or submitting a written defense</w:t>
      </w:r>
    </w:p>
    <w:p w14:paraId="2A6FE10A"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The right to be accompanied and/or represented</w:t>
      </w:r>
    </w:p>
    <w:p w14:paraId="2118FC53" w14:textId="77777777" w:rsidR="00A54C92" w:rsidRPr="002B5216" w:rsidRDefault="001A731F">
      <w:pPr>
        <w:pStyle w:val="Heading2"/>
        <w:rPr>
          <w:rFonts w:ascii="Aptos" w:hAnsi="Aptos"/>
        </w:rPr>
      </w:pPr>
      <w:r w:rsidRPr="002B5216">
        <w:rPr>
          <w:rFonts w:ascii="Aptos" w:hAnsi="Aptos"/>
        </w:rPr>
        <w:t>4.3 Burden and Standard of Proof</w:t>
      </w:r>
    </w:p>
    <w:p w14:paraId="5694BEC3" w14:textId="77777777" w:rsidR="00A54C92" w:rsidRPr="002B5216" w:rsidRDefault="001A731F">
      <w:pPr>
        <w:spacing w:before="80" w:after="80"/>
        <w:jc w:val="both"/>
        <w:rPr>
          <w:rFonts w:ascii="Aptos" w:hAnsi="Aptos"/>
        </w:rPr>
      </w:pPr>
      <w:r w:rsidRPr="002B5216">
        <w:rPr>
          <w:rFonts w:ascii="Aptos" w:hAnsi="Aptos"/>
          <w:color w:val="222222"/>
        </w:rPr>
        <w:t>USA Lacrosse bears the burden of establishing that a violation has been committed. The standard of proof shall be the balance of probabilities — that is, on the preponderance of the evidence, it is more likely than not that a breach of this policy occurred.</w:t>
      </w:r>
    </w:p>
    <w:p w14:paraId="23672B0A" w14:textId="77777777" w:rsidR="00A54C92" w:rsidRPr="002B5216" w:rsidRDefault="001A731F">
      <w:pPr>
        <w:pStyle w:val="Heading2"/>
        <w:rPr>
          <w:rFonts w:ascii="Aptos" w:hAnsi="Aptos"/>
        </w:rPr>
      </w:pPr>
      <w:r w:rsidRPr="002B5216">
        <w:rPr>
          <w:rFonts w:ascii="Aptos" w:hAnsi="Aptos"/>
        </w:rPr>
        <w:t>4.4 Confidentiality</w:t>
      </w:r>
    </w:p>
    <w:p w14:paraId="47EADD33" w14:textId="77777777" w:rsidR="00A54C92" w:rsidRPr="002B5216" w:rsidRDefault="001A731F">
      <w:pPr>
        <w:spacing w:before="80" w:after="80"/>
        <w:jc w:val="both"/>
        <w:rPr>
          <w:rFonts w:ascii="Aptos" w:hAnsi="Aptos"/>
        </w:rPr>
      </w:pPr>
      <w:r w:rsidRPr="002B5216">
        <w:rPr>
          <w:rFonts w:ascii="Aptos" w:hAnsi="Aptos"/>
          <w:color w:val="222222"/>
        </w:rPr>
        <w:t>The principle of confidentiality must be strictly respected throughout all procedures. Information should only be shared on a need-to-know basis. Confidentiality must also be respected by any person involved in the procedure until there is public disclosure of the case.</w:t>
      </w:r>
    </w:p>
    <w:p w14:paraId="1834BAB5" w14:textId="77777777" w:rsidR="00A54C92" w:rsidRPr="002B5216" w:rsidRDefault="001A731F">
      <w:pPr>
        <w:pStyle w:val="Heading2"/>
        <w:rPr>
          <w:rFonts w:ascii="Aptos" w:hAnsi="Aptos"/>
        </w:rPr>
      </w:pPr>
      <w:r w:rsidRPr="002B5216">
        <w:rPr>
          <w:rFonts w:ascii="Aptos" w:hAnsi="Aptos"/>
        </w:rPr>
        <w:t>4.5 Cooperation with External Bodies</w:t>
      </w:r>
    </w:p>
    <w:p w14:paraId="39EB68AD" w14:textId="77777777" w:rsidR="00A54C92" w:rsidRPr="002B5216" w:rsidRDefault="001A731F">
      <w:pPr>
        <w:spacing w:before="80" w:after="80"/>
        <w:jc w:val="both"/>
        <w:rPr>
          <w:rFonts w:ascii="Aptos" w:hAnsi="Aptos"/>
        </w:rPr>
      </w:pPr>
      <w:r w:rsidRPr="002B5216">
        <w:rPr>
          <w:rFonts w:ascii="Aptos" w:hAnsi="Aptos"/>
          <w:color w:val="222222"/>
        </w:rPr>
        <w:t>Where World Lacrosse, the USOPC, IOC, or IPC assert jurisdiction over an integrity review or investigation, USA Lacrosse and all Covered Individuals will fully cooperate. USA Lacrosse will recognize and enforce integrity-related sanctions issued by these bodies.</w:t>
      </w:r>
    </w:p>
    <w:p w14:paraId="171B9429" w14:textId="77777777" w:rsidR="00A54C92" w:rsidRPr="002B5216" w:rsidRDefault="001A731F">
      <w:pPr>
        <w:pStyle w:val="Heading1"/>
        <w:pBdr>
          <w:bottom w:val="single" w:sz="8" w:space="4" w:color="FC222D"/>
        </w:pBdr>
        <w:rPr>
          <w:rFonts w:ascii="Aptos" w:hAnsi="Aptos"/>
        </w:rPr>
      </w:pPr>
      <w:r w:rsidRPr="002B5216">
        <w:rPr>
          <w:rFonts w:ascii="Aptos" w:hAnsi="Aptos"/>
        </w:rPr>
        <w:t>ARTICLE 5: PROVISIONAL MEASURES</w:t>
      </w:r>
    </w:p>
    <w:p w14:paraId="180F9E2C" w14:textId="77777777" w:rsidR="00A54C92" w:rsidRPr="002B5216" w:rsidRDefault="001A731F">
      <w:pPr>
        <w:spacing w:before="80" w:after="80"/>
        <w:jc w:val="both"/>
        <w:rPr>
          <w:rFonts w:ascii="Aptos" w:hAnsi="Aptos"/>
        </w:rPr>
      </w:pPr>
      <w:r w:rsidRPr="002B5216">
        <w:rPr>
          <w:rFonts w:ascii="Aptos" w:hAnsi="Aptos"/>
          <w:color w:val="222222"/>
        </w:rPr>
        <w:t>USA Lacrosse may impose provisional measures, including a provisional suspension, on a Participant where there is a particular risk to the reputation of the sport or to the integrity of an ongoing competition. Any such measures will respect the rights outlined in Article 4.2. Where a provisional measure is imposed, this shall be taken into consideration in the determination of any sanction ultimately imposed.</w:t>
      </w:r>
    </w:p>
    <w:p w14:paraId="2A33B715" w14:textId="77777777" w:rsidR="00A54C92" w:rsidRPr="002B5216" w:rsidRDefault="001A731F">
      <w:pPr>
        <w:pStyle w:val="Heading1"/>
        <w:pBdr>
          <w:bottom w:val="single" w:sz="8" w:space="4" w:color="FC222D"/>
        </w:pBdr>
        <w:rPr>
          <w:rFonts w:ascii="Aptos" w:hAnsi="Aptos"/>
        </w:rPr>
      </w:pPr>
      <w:r w:rsidRPr="002B5216">
        <w:rPr>
          <w:rFonts w:ascii="Aptos" w:hAnsi="Aptos"/>
        </w:rPr>
        <w:t>ARTICLE 6: SANCTIONS</w:t>
      </w:r>
    </w:p>
    <w:p w14:paraId="1D0363D8" w14:textId="77777777" w:rsidR="00A54C92" w:rsidRPr="002B5216" w:rsidRDefault="001A731F">
      <w:pPr>
        <w:pStyle w:val="Heading2"/>
        <w:rPr>
          <w:rFonts w:ascii="Aptos" w:hAnsi="Aptos"/>
        </w:rPr>
      </w:pPr>
      <w:r w:rsidRPr="002B5216">
        <w:rPr>
          <w:rFonts w:ascii="Aptos" w:hAnsi="Aptos"/>
        </w:rPr>
        <w:t>6.1 Range of Sanctions</w:t>
      </w:r>
    </w:p>
    <w:p w14:paraId="261A0653" w14:textId="77777777" w:rsidR="00A54C92" w:rsidRPr="002B5216" w:rsidRDefault="001A731F">
      <w:pPr>
        <w:spacing w:before="80" w:after="80"/>
        <w:jc w:val="both"/>
        <w:rPr>
          <w:rFonts w:ascii="Aptos" w:hAnsi="Aptos"/>
        </w:rPr>
      </w:pPr>
      <w:r w:rsidRPr="002B5216">
        <w:rPr>
          <w:rFonts w:ascii="Aptos" w:hAnsi="Aptos"/>
          <w:color w:val="222222"/>
        </w:rPr>
        <w:t>Where it is determined that a violation has been committed, USA Lacrosse shall impose an appropriate sanction upon the Participant. Sanctions may range from a formal warning to a permanent ban from USA Lacrosse activities, including but not limited to:</w:t>
      </w:r>
    </w:p>
    <w:p w14:paraId="4F71621D"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Written warning or reprimand</w:t>
      </w:r>
    </w:p>
    <w:p w14:paraId="4BCDC2B5"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Suspension from participation in one or more Applicable Competitions</w:t>
      </w:r>
    </w:p>
    <w:p w14:paraId="2FB3813B"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Suspension from all USA Lacrosse activities for a defined period</w:t>
      </w:r>
    </w:p>
    <w:p w14:paraId="1471885B" w14:textId="77777777" w:rsidR="00A54C92" w:rsidRPr="002B5216" w:rsidRDefault="001A731F">
      <w:pPr>
        <w:pStyle w:val="ListParagraph"/>
        <w:numPr>
          <w:ilvl w:val="0"/>
          <w:numId w:val="1"/>
        </w:numPr>
        <w:spacing w:before="60" w:after="60"/>
        <w:rPr>
          <w:rFonts w:ascii="Aptos" w:hAnsi="Aptos"/>
        </w:rPr>
      </w:pPr>
      <w:r w:rsidRPr="002B5216">
        <w:rPr>
          <w:rFonts w:ascii="Aptos" w:hAnsi="Aptos"/>
          <w:color w:val="222222"/>
        </w:rPr>
        <w:t>Permanent ban from USA Lacrosse activities and events</w:t>
      </w:r>
    </w:p>
    <w:p w14:paraId="6DDBBD2B" w14:textId="4EEF5F51" w:rsidR="00F553D2" w:rsidRPr="00874BB9" w:rsidRDefault="001A731F" w:rsidP="00F553D2">
      <w:pPr>
        <w:pStyle w:val="ListParagraph"/>
        <w:numPr>
          <w:ilvl w:val="0"/>
          <w:numId w:val="1"/>
        </w:numPr>
        <w:spacing w:before="60" w:after="60"/>
        <w:rPr>
          <w:rFonts w:ascii="Aptos" w:hAnsi="Aptos"/>
        </w:rPr>
      </w:pPr>
      <w:r w:rsidRPr="002B5216">
        <w:rPr>
          <w:rFonts w:ascii="Aptos" w:hAnsi="Aptos"/>
          <w:color w:val="222222"/>
        </w:rPr>
        <w:t>Referral to law enforcement or other authorities</w:t>
      </w:r>
    </w:p>
    <w:p w14:paraId="7AB0F2F2" w14:textId="77777777" w:rsidR="00A54C92" w:rsidRPr="002B5216" w:rsidRDefault="001A731F">
      <w:pPr>
        <w:pStyle w:val="Heading2"/>
        <w:rPr>
          <w:rFonts w:ascii="Aptos" w:hAnsi="Aptos"/>
        </w:rPr>
      </w:pPr>
      <w:r w:rsidRPr="002B5216">
        <w:rPr>
          <w:rFonts w:ascii="Aptos" w:hAnsi="Aptos"/>
        </w:rPr>
        <w:t>6.2 Determining the Sanction</w:t>
      </w:r>
    </w:p>
    <w:p w14:paraId="716529B1" w14:textId="77777777" w:rsidR="00A54C92" w:rsidRPr="002B5216" w:rsidRDefault="001A731F">
      <w:pPr>
        <w:spacing w:before="80" w:after="80"/>
        <w:jc w:val="both"/>
        <w:rPr>
          <w:rFonts w:ascii="Aptos" w:hAnsi="Aptos"/>
        </w:rPr>
      </w:pPr>
      <w:r w:rsidRPr="002B5216">
        <w:rPr>
          <w:rFonts w:ascii="Aptos" w:hAnsi="Aptos"/>
          <w:color w:val="222222"/>
        </w:rPr>
        <w:t>When determining the appropriate sanction, USA Lacrosse shall consider all aggravating and mitigating circumstances and shall detail the effect of such circumstances on the final sanction in the written decision.</w:t>
      </w:r>
    </w:p>
    <w:p w14:paraId="50FD6E33" w14:textId="77777777" w:rsidR="00A54C92" w:rsidRPr="002B5216" w:rsidRDefault="001A731F">
      <w:pPr>
        <w:pStyle w:val="Heading2"/>
        <w:rPr>
          <w:rFonts w:ascii="Aptos" w:hAnsi="Aptos"/>
        </w:rPr>
      </w:pPr>
      <w:r w:rsidRPr="002B5216">
        <w:rPr>
          <w:rFonts w:ascii="Aptos" w:hAnsi="Aptos"/>
        </w:rPr>
        <w:t>6.3 Substantial Assistance</w:t>
      </w:r>
    </w:p>
    <w:p w14:paraId="257980F5" w14:textId="77777777" w:rsidR="00A54C92" w:rsidRPr="002B5216" w:rsidRDefault="001A731F">
      <w:pPr>
        <w:spacing w:before="80" w:after="80"/>
        <w:jc w:val="both"/>
        <w:rPr>
          <w:rFonts w:ascii="Aptos" w:hAnsi="Aptos"/>
        </w:rPr>
      </w:pPr>
      <w:r w:rsidRPr="002B5216">
        <w:rPr>
          <w:rFonts w:ascii="Aptos" w:hAnsi="Aptos"/>
          <w:color w:val="222222"/>
        </w:rPr>
        <w:t>Substantial assistance provided by a Participant that results in the discovery or establishment of a violation by another Participant may reduce any sanction applied under this policy.</w:t>
      </w:r>
    </w:p>
    <w:p w14:paraId="4154F618" w14:textId="77777777" w:rsidR="00A54C92" w:rsidRPr="002B5216" w:rsidRDefault="001A731F">
      <w:pPr>
        <w:pStyle w:val="Heading1"/>
        <w:pBdr>
          <w:bottom w:val="single" w:sz="8" w:space="4" w:color="FC222D"/>
        </w:pBdr>
        <w:rPr>
          <w:rFonts w:ascii="Aptos" w:hAnsi="Aptos"/>
        </w:rPr>
      </w:pPr>
      <w:r w:rsidRPr="002B5216">
        <w:rPr>
          <w:rFonts w:ascii="Aptos" w:hAnsi="Aptos"/>
        </w:rPr>
        <w:t>ARTICLE 7: APPEALS</w:t>
      </w:r>
    </w:p>
    <w:p w14:paraId="7371CE4F" w14:textId="77777777" w:rsidR="00A54C92" w:rsidRPr="002B5216" w:rsidRDefault="001A731F">
      <w:pPr>
        <w:spacing w:before="80" w:after="80"/>
        <w:jc w:val="both"/>
        <w:rPr>
          <w:rFonts w:ascii="Aptos" w:hAnsi="Aptos"/>
        </w:rPr>
      </w:pPr>
      <w:r w:rsidRPr="002B5216">
        <w:rPr>
          <w:rFonts w:ascii="Aptos" w:hAnsi="Aptos"/>
          <w:color w:val="222222"/>
        </w:rPr>
        <w:t>Participants subject to sanctions under this policy have the right to appeal the decision through USA Lacrosse's established appeal framework, consistent with USA Lacrosse's Disciplinary Proceedings and Grievance Policy. Where USA Lacrosse's internal appeal mechanism is exhausted, recourse may be available through an external arbitration mechanism. The appeal framework includes provisions governing the time limit for filing an appeal and the applicable notification procedure.</w:t>
      </w:r>
    </w:p>
    <w:p w14:paraId="70049380" w14:textId="77777777" w:rsidR="00A54C92" w:rsidRPr="002B5216" w:rsidRDefault="001A731F">
      <w:pPr>
        <w:pStyle w:val="Heading1"/>
        <w:pBdr>
          <w:bottom w:val="single" w:sz="8" w:space="4" w:color="FC222D"/>
        </w:pBdr>
        <w:rPr>
          <w:rFonts w:ascii="Aptos" w:hAnsi="Aptos"/>
        </w:rPr>
      </w:pPr>
      <w:r w:rsidRPr="002B5216">
        <w:rPr>
          <w:rFonts w:ascii="Aptos" w:hAnsi="Aptos"/>
        </w:rPr>
        <w:t>ARTICLE 8: MUTUAL RECOGNITION</w:t>
      </w:r>
    </w:p>
    <w:p w14:paraId="7A9B776E" w14:textId="77777777" w:rsidR="00A54C92" w:rsidRPr="002B5216" w:rsidRDefault="001A731F">
      <w:pPr>
        <w:spacing w:before="80" w:after="80"/>
        <w:jc w:val="both"/>
        <w:rPr>
          <w:rFonts w:ascii="Aptos" w:hAnsi="Aptos"/>
        </w:rPr>
      </w:pPr>
      <w:r w:rsidRPr="002B5216">
        <w:rPr>
          <w:rFonts w:ascii="Aptos" w:hAnsi="Aptos"/>
          <w:color w:val="222222"/>
        </w:rPr>
        <w:t>Subject to the right of appeal, any decision made in compliance with this policy by USA Lacrosse must be recognized and respected by all affiliated organizations, member associations, and event partners.</w:t>
      </w:r>
    </w:p>
    <w:p w14:paraId="3941A063" w14:textId="77777777" w:rsidR="00A54C92" w:rsidRPr="002B5216" w:rsidRDefault="00A54C92">
      <w:pPr>
        <w:spacing w:before="80" w:after="80"/>
        <w:rPr>
          <w:rFonts w:ascii="Aptos" w:hAnsi="Aptos"/>
        </w:rPr>
      </w:pPr>
    </w:p>
    <w:p w14:paraId="25B2BF52" w14:textId="77777777" w:rsidR="00A54C92" w:rsidRPr="002B5216" w:rsidRDefault="001A731F">
      <w:pPr>
        <w:spacing w:before="80" w:after="80"/>
        <w:jc w:val="both"/>
        <w:rPr>
          <w:rFonts w:ascii="Aptos" w:hAnsi="Aptos"/>
        </w:rPr>
      </w:pPr>
      <w:r w:rsidRPr="002B5216">
        <w:rPr>
          <w:rFonts w:ascii="Aptos" w:hAnsi="Aptos"/>
          <w:color w:val="222222"/>
        </w:rPr>
        <w:t>USA Lacrosse will recognize and respect decisions made by World Lacrosse, the USOPC, the IOC, the IPC, or any other sporting body or court of competent jurisdiction relating to integrity violations.</w:t>
      </w:r>
    </w:p>
    <w:p w14:paraId="55627FF5" w14:textId="77777777" w:rsidR="00A54C92" w:rsidRPr="002B5216" w:rsidRDefault="001A731F">
      <w:pPr>
        <w:pStyle w:val="Heading1"/>
        <w:pBdr>
          <w:bottom w:val="single" w:sz="8" w:space="4" w:color="FC222D"/>
        </w:pBdr>
        <w:rPr>
          <w:rFonts w:ascii="Aptos" w:hAnsi="Aptos"/>
        </w:rPr>
      </w:pPr>
      <w:r w:rsidRPr="002B5216">
        <w:rPr>
          <w:rFonts w:ascii="Aptos" w:hAnsi="Aptos"/>
        </w:rPr>
        <w:t>ARTICLE 9: IMPLEMENTATION &amp; REVIEW</w:t>
      </w:r>
    </w:p>
    <w:p w14:paraId="3ED3CBAC" w14:textId="77777777" w:rsidR="00A54C92" w:rsidRPr="002B5216" w:rsidRDefault="001A731F">
      <w:pPr>
        <w:pStyle w:val="Heading2"/>
        <w:rPr>
          <w:rFonts w:ascii="Aptos" w:hAnsi="Aptos"/>
        </w:rPr>
      </w:pPr>
      <w:r w:rsidRPr="002B5216">
        <w:rPr>
          <w:rFonts w:ascii="Aptos" w:hAnsi="Aptos"/>
        </w:rPr>
        <w:t>9.1 Responsibility</w:t>
      </w:r>
    </w:p>
    <w:p w14:paraId="5E394E03" w14:textId="77777777" w:rsidR="00A54C92" w:rsidRPr="002B5216" w:rsidRDefault="001A731F">
      <w:pPr>
        <w:spacing w:before="80" w:after="80"/>
        <w:jc w:val="both"/>
        <w:rPr>
          <w:rFonts w:ascii="Aptos" w:hAnsi="Aptos"/>
        </w:rPr>
      </w:pPr>
      <w:r w:rsidRPr="002B5216">
        <w:rPr>
          <w:rFonts w:ascii="Aptos" w:hAnsi="Aptos"/>
          <w:color w:val="222222"/>
        </w:rPr>
        <w:t>USA Lacrosse's designated Safe Sport and Compliance Administrator is responsible for this policy and its administration. Questions about this policy should be directed to that office.</w:t>
      </w:r>
    </w:p>
    <w:p w14:paraId="5772C2B3" w14:textId="77777777" w:rsidR="00A54C92" w:rsidRPr="002B5216" w:rsidRDefault="001A731F">
      <w:pPr>
        <w:pStyle w:val="Heading2"/>
        <w:rPr>
          <w:rFonts w:ascii="Aptos" w:hAnsi="Aptos"/>
        </w:rPr>
      </w:pPr>
      <w:r w:rsidRPr="002B5216">
        <w:rPr>
          <w:rFonts w:ascii="Aptos" w:hAnsi="Aptos"/>
        </w:rPr>
        <w:t>9.2 Education and Training</w:t>
      </w:r>
    </w:p>
    <w:p w14:paraId="68A41F4C" w14:textId="77777777" w:rsidR="00A54C92" w:rsidRPr="002B5216" w:rsidRDefault="001A731F">
      <w:pPr>
        <w:spacing w:before="80" w:after="80"/>
        <w:jc w:val="both"/>
        <w:rPr>
          <w:rFonts w:ascii="Aptos" w:hAnsi="Aptos"/>
        </w:rPr>
      </w:pPr>
      <w:r w:rsidRPr="002B5216">
        <w:rPr>
          <w:rFonts w:ascii="Aptos" w:hAnsi="Aptos"/>
          <w:color w:val="222222"/>
        </w:rPr>
        <w:t>The sports integrity landscape is ever evolving. USA Lacrosse will provide Covered Individuals with annual education materials addressing key integrity issues, including competition manipulation, sports betting, misuse of inside information, reporting obligations, and ethical decision-making. Education may include online courses, written materials, and in-person training at national events and team gatherings.</w:t>
      </w:r>
    </w:p>
    <w:p w14:paraId="7B519161" w14:textId="77777777" w:rsidR="00A54C92" w:rsidRPr="002B5216" w:rsidRDefault="001A731F">
      <w:pPr>
        <w:pStyle w:val="Heading2"/>
        <w:rPr>
          <w:rFonts w:ascii="Aptos" w:hAnsi="Aptos"/>
        </w:rPr>
      </w:pPr>
      <w:r w:rsidRPr="002B5216">
        <w:rPr>
          <w:rFonts w:ascii="Aptos" w:hAnsi="Aptos"/>
        </w:rPr>
        <w:t>9.3 Review Cycle</w:t>
      </w:r>
    </w:p>
    <w:p w14:paraId="0343303A" w14:textId="77777777" w:rsidR="00A54C92" w:rsidRPr="002B5216" w:rsidRDefault="001A731F">
      <w:pPr>
        <w:spacing w:before="80" w:after="80"/>
        <w:jc w:val="both"/>
        <w:rPr>
          <w:rFonts w:ascii="Aptos" w:hAnsi="Aptos"/>
        </w:rPr>
      </w:pPr>
      <w:r w:rsidRPr="002B5216">
        <w:rPr>
          <w:rFonts w:ascii="Aptos" w:hAnsi="Aptos"/>
          <w:color w:val="222222"/>
        </w:rPr>
        <w:t>This policy will be reviewed no less than every two years to ensure alignment with updates to World Lacrosse policy, USOPC requirements, and the IOC Olympic Movement Code on the Prevention of the Manipulation of Competitions.</w:t>
      </w:r>
    </w:p>
    <w:p w14:paraId="439DC975" w14:textId="77777777" w:rsidR="00A54C92" w:rsidRPr="002B5216" w:rsidRDefault="001A731F">
      <w:pPr>
        <w:pStyle w:val="Heading2"/>
        <w:rPr>
          <w:rFonts w:ascii="Aptos" w:hAnsi="Aptos"/>
        </w:rPr>
      </w:pPr>
      <w:r w:rsidRPr="002B5216">
        <w:rPr>
          <w:rFonts w:ascii="Aptos" w:hAnsi="Aptos"/>
        </w:rPr>
        <w:t>9.4 Implementation by Affiliated Organizations</w:t>
      </w:r>
    </w:p>
    <w:p w14:paraId="026AA9FC" w14:textId="01A41846" w:rsidR="00A54C92" w:rsidRPr="002B5216" w:rsidRDefault="001A731F" w:rsidP="00D3006E">
      <w:pPr>
        <w:spacing w:before="80" w:after="80"/>
        <w:jc w:val="both"/>
        <w:rPr>
          <w:rFonts w:ascii="Aptos" w:hAnsi="Aptos"/>
        </w:rPr>
      </w:pPr>
      <w:r w:rsidRPr="002B5216">
        <w:rPr>
          <w:rFonts w:ascii="Aptos" w:hAnsi="Aptos"/>
          <w:color w:val="222222"/>
        </w:rPr>
        <w:t>All organizations affiliated with USA Lacrosse and bound by USA Lacrosse's governance framework agree to respect this policy and are responsible for implementing it within their own jurisdiction, including educational measures.</w:t>
      </w:r>
    </w:p>
    <w:p w14:paraId="5107DC9F" w14:textId="77777777" w:rsidR="00A54C92" w:rsidRPr="002B5216" w:rsidRDefault="00A54C92">
      <w:pPr>
        <w:spacing w:before="80" w:after="80"/>
        <w:rPr>
          <w:rFonts w:ascii="Aptos" w:hAnsi="Apto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54C92" w:rsidRPr="002B5216" w14:paraId="49491664" w14:textId="77777777">
        <w:tc>
          <w:tcPr>
            <w:tcW w:w="0" w:type="auto"/>
            <w:tcBorders>
              <w:top w:val="single" w:sz="4" w:space="0" w:color="E9C546"/>
              <w:left w:val="single" w:sz="4" w:space="0" w:color="E9C546"/>
              <w:bottom w:val="single" w:sz="4" w:space="0" w:color="E9C546"/>
              <w:right w:val="single" w:sz="4" w:space="0" w:color="E9C546"/>
            </w:tcBorders>
            <w:shd w:val="clear" w:color="auto" w:fill="D6DCF0"/>
            <w:tcMar>
              <w:top w:w="160" w:type="dxa"/>
              <w:left w:w="240" w:type="dxa"/>
              <w:bottom w:w="160" w:type="dxa"/>
              <w:right w:w="240" w:type="dxa"/>
            </w:tcMar>
          </w:tcPr>
          <w:p w14:paraId="35A7A2D2" w14:textId="77777777" w:rsidR="00A54C92" w:rsidRPr="002B5216" w:rsidRDefault="001A731F">
            <w:pPr>
              <w:spacing w:before="40" w:after="40"/>
              <w:rPr>
                <w:rFonts w:ascii="Aptos" w:hAnsi="Aptos"/>
              </w:rPr>
            </w:pPr>
            <w:r w:rsidRPr="002B5216">
              <w:rPr>
                <w:rFonts w:ascii="Aptos" w:hAnsi="Aptos"/>
                <w:b/>
                <w:bCs/>
                <w:color w:val="001F58"/>
              </w:rPr>
              <w:t>USA Lacrosse — The Home of Lacrosse</w:t>
            </w:r>
          </w:p>
          <w:p w14:paraId="7B1E21B6" w14:textId="77777777" w:rsidR="00A54C92" w:rsidRPr="002B5216" w:rsidRDefault="001A731F">
            <w:pPr>
              <w:spacing w:before="40" w:after="40"/>
              <w:rPr>
                <w:rFonts w:ascii="Aptos" w:hAnsi="Aptos"/>
              </w:rPr>
            </w:pPr>
            <w:r w:rsidRPr="002B5216">
              <w:rPr>
                <w:rFonts w:ascii="Aptos" w:hAnsi="Aptos"/>
                <w:color w:val="001F58"/>
              </w:rPr>
              <w:t>• This policy is adopted in 2026 and supersedes any prior sport integrity guidance issued by USA Lacrosse.</w:t>
            </w:r>
          </w:p>
          <w:p w14:paraId="4E0031A3" w14:textId="77777777" w:rsidR="00A54C92" w:rsidRPr="002B5216" w:rsidRDefault="001A731F">
            <w:pPr>
              <w:spacing w:before="40" w:after="40"/>
              <w:rPr>
                <w:rFonts w:ascii="Aptos" w:hAnsi="Aptos"/>
              </w:rPr>
            </w:pPr>
            <w:r w:rsidRPr="002B5216">
              <w:rPr>
                <w:rFonts w:ascii="Aptos" w:hAnsi="Aptos"/>
                <w:color w:val="001F58"/>
                <w:sz w:val="21"/>
                <w:szCs w:val="21"/>
              </w:rPr>
              <w:t>• Developed in alignment with the World Lacrosse Competition Integrity Policy (2024) and the</w:t>
            </w:r>
          </w:p>
          <w:p w14:paraId="787D110E" w14:textId="77777777" w:rsidR="00A54C92" w:rsidRPr="002B5216" w:rsidRDefault="001A731F">
            <w:pPr>
              <w:spacing w:before="40" w:after="40"/>
              <w:rPr>
                <w:rFonts w:ascii="Aptos" w:hAnsi="Aptos"/>
              </w:rPr>
            </w:pPr>
            <w:r w:rsidRPr="002B5216">
              <w:rPr>
                <w:rFonts w:ascii="Aptos" w:hAnsi="Aptos"/>
                <w:b/>
                <w:bCs/>
                <w:color w:val="001F58"/>
                <w:sz w:val="21"/>
                <w:szCs w:val="21"/>
              </w:rPr>
              <w:t xml:space="preserve">  IOC Olympic Movement Code on the Prevention of the Manipulation of Competitions.</w:t>
            </w:r>
          </w:p>
          <w:p w14:paraId="710433EE" w14:textId="77777777" w:rsidR="00A54C92" w:rsidRPr="002B5216" w:rsidRDefault="001A731F">
            <w:pPr>
              <w:spacing w:before="40" w:after="40"/>
              <w:rPr>
                <w:rFonts w:ascii="Aptos" w:hAnsi="Aptos"/>
              </w:rPr>
            </w:pPr>
            <w:r w:rsidRPr="002B5216">
              <w:rPr>
                <w:rFonts w:ascii="Aptos" w:hAnsi="Aptos"/>
                <w:color w:val="001F58"/>
                <w:sz w:val="21"/>
                <w:szCs w:val="21"/>
              </w:rPr>
              <w:t>• For questions: safesport@usalacrosse.com  |  usalacrosse.com/report-a-concern</w:t>
            </w:r>
          </w:p>
        </w:tc>
      </w:tr>
    </w:tbl>
    <w:p w14:paraId="13ECC795" w14:textId="77777777" w:rsidR="001A731F" w:rsidRPr="002B5216" w:rsidRDefault="001A731F">
      <w:pPr>
        <w:rPr>
          <w:rFonts w:ascii="Aptos" w:hAnsi="Aptos"/>
        </w:rPr>
      </w:pPr>
    </w:p>
    <w:sectPr w:rsidR="001A731F" w:rsidRPr="002B5216">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E1ED" w14:textId="77777777" w:rsidR="00D74EC8" w:rsidRDefault="00D74EC8">
      <w:r>
        <w:separator/>
      </w:r>
    </w:p>
  </w:endnote>
  <w:endnote w:type="continuationSeparator" w:id="0">
    <w:p w14:paraId="6F70242C" w14:textId="77777777" w:rsidR="00D74EC8" w:rsidRDefault="00D7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zeri Sans">
    <w:altName w:val="Calibri"/>
    <w:charset w:val="00"/>
    <w:family w:val="auto"/>
    <w:pitch w:val="variable"/>
    <w:sig w:usb0="A00000FF" w:usb1="500020FA"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3CBC" w14:textId="3B5DF7D6" w:rsidR="00A54C92" w:rsidRDefault="00A54C92">
    <w:pPr>
      <w:pBdr>
        <w:top w:val="single" w:sz="4" w:space="4" w:color="001F58"/>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5B88" w14:textId="77777777" w:rsidR="00D74EC8" w:rsidRDefault="00D74EC8">
      <w:r>
        <w:separator/>
      </w:r>
    </w:p>
  </w:footnote>
  <w:footnote w:type="continuationSeparator" w:id="0">
    <w:p w14:paraId="5E36FC18" w14:textId="77777777" w:rsidR="00D74EC8" w:rsidRDefault="00D7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B7B"/>
    <w:multiLevelType w:val="multilevel"/>
    <w:tmpl w:val="485A14B4"/>
    <w:lvl w:ilvl="0">
      <w:start w:val="1"/>
      <w:numFmt w:val="decimal"/>
      <w:lvlText w:val="%1."/>
      <w:lvlJc w:val="left"/>
      <w:pPr>
        <w:ind w:left="640" w:hanging="360"/>
      </w:pPr>
    </w:lvl>
    <w:lvl w:ilvl="1">
      <w:start w:val="1"/>
      <w:numFmt w:val="decimal"/>
      <w:lvlText w:val="%1.%2"/>
      <w:lvlJc w:val="left"/>
      <w:pPr>
        <w:ind w:left="960" w:hanging="480"/>
      </w:pPr>
    </w:lvl>
    <w:lvl w:ilvl="2">
      <w:start w:val="1"/>
      <w:numFmt w:val="lowerLetter"/>
      <w:lvlText w:val="%3."/>
      <w:lvlJc w:val="left"/>
      <w:pPr>
        <w:ind w:left="144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E23DA9"/>
    <w:multiLevelType w:val="hybridMultilevel"/>
    <w:tmpl w:val="F8487EEE"/>
    <w:lvl w:ilvl="0" w:tplc="072A4886">
      <w:start w:val="1"/>
      <w:numFmt w:val="bullet"/>
      <w:lvlText w:val="●"/>
      <w:lvlJc w:val="left"/>
      <w:pPr>
        <w:ind w:left="720" w:hanging="360"/>
      </w:pPr>
    </w:lvl>
    <w:lvl w:ilvl="1" w:tplc="B23E9794">
      <w:start w:val="1"/>
      <w:numFmt w:val="bullet"/>
      <w:lvlText w:val="○"/>
      <w:lvlJc w:val="left"/>
      <w:pPr>
        <w:ind w:left="1440" w:hanging="360"/>
      </w:pPr>
    </w:lvl>
    <w:lvl w:ilvl="2" w:tplc="973C49EA">
      <w:start w:val="1"/>
      <w:numFmt w:val="bullet"/>
      <w:lvlText w:val="■"/>
      <w:lvlJc w:val="left"/>
      <w:pPr>
        <w:ind w:left="2160" w:hanging="360"/>
      </w:pPr>
    </w:lvl>
    <w:lvl w:ilvl="3" w:tplc="F678E554">
      <w:start w:val="1"/>
      <w:numFmt w:val="bullet"/>
      <w:lvlText w:val="●"/>
      <w:lvlJc w:val="left"/>
      <w:pPr>
        <w:ind w:left="2880" w:hanging="360"/>
      </w:pPr>
    </w:lvl>
    <w:lvl w:ilvl="4" w:tplc="513A7868">
      <w:start w:val="1"/>
      <w:numFmt w:val="bullet"/>
      <w:lvlText w:val="○"/>
      <w:lvlJc w:val="left"/>
      <w:pPr>
        <w:ind w:left="3600" w:hanging="360"/>
      </w:pPr>
    </w:lvl>
    <w:lvl w:ilvl="5" w:tplc="9948F4C8">
      <w:start w:val="1"/>
      <w:numFmt w:val="bullet"/>
      <w:lvlText w:val="■"/>
      <w:lvlJc w:val="left"/>
      <w:pPr>
        <w:ind w:left="4320" w:hanging="360"/>
      </w:pPr>
    </w:lvl>
    <w:lvl w:ilvl="6" w:tplc="655AC916">
      <w:start w:val="1"/>
      <w:numFmt w:val="bullet"/>
      <w:lvlText w:val="●"/>
      <w:lvlJc w:val="left"/>
      <w:pPr>
        <w:ind w:left="5040" w:hanging="360"/>
      </w:pPr>
    </w:lvl>
    <w:lvl w:ilvl="7" w:tplc="DE04F274">
      <w:start w:val="1"/>
      <w:numFmt w:val="bullet"/>
      <w:lvlText w:val="●"/>
      <w:lvlJc w:val="left"/>
      <w:pPr>
        <w:ind w:left="5760" w:hanging="360"/>
      </w:pPr>
    </w:lvl>
    <w:lvl w:ilvl="8" w:tplc="F5A20686">
      <w:start w:val="1"/>
      <w:numFmt w:val="bullet"/>
      <w:lvlText w:val="●"/>
      <w:lvlJc w:val="left"/>
      <w:pPr>
        <w:ind w:left="6480" w:hanging="360"/>
      </w:pPr>
    </w:lvl>
  </w:abstractNum>
  <w:abstractNum w:abstractNumId="2" w15:restartNumberingAfterBreak="0">
    <w:nsid w:val="7CAD54BC"/>
    <w:multiLevelType w:val="hybridMultilevel"/>
    <w:tmpl w:val="001C756E"/>
    <w:lvl w:ilvl="0" w:tplc="7CDEAD36">
      <w:start w:val="1"/>
      <w:numFmt w:val="bullet"/>
      <w:lvlText w:val="•"/>
      <w:lvlJc w:val="left"/>
      <w:pPr>
        <w:ind w:left="720" w:hanging="360"/>
      </w:pPr>
    </w:lvl>
    <w:lvl w:ilvl="1" w:tplc="9F668AE4">
      <w:start w:val="1"/>
      <w:numFmt w:val="bullet"/>
      <w:lvlText w:val="◦"/>
      <w:lvlJc w:val="left"/>
      <w:pPr>
        <w:ind w:left="1080" w:hanging="360"/>
      </w:pPr>
    </w:lvl>
    <w:lvl w:ilvl="2" w:tplc="BE88F43E">
      <w:numFmt w:val="decimal"/>
      <w:lvlText w:val=""/>
      <w:lvlJc w:val="left"/>
    </w:lvl>
    <w:lvl w:ilvl="3" w:tplc="74AA421E">
      <w:numFmt w:val="decimal"/>
      <w:lvlText w:val=""/>
      <w:lvlJc w:val="left"/>
    </w:lvl>
    <w:lvl w:ilvl="4" w:tplc="0062EA50">
      <w:numFmt w:val="decimal"/>
      <w:lvlText w:val=""/>
      <w:lvlJc w:val="left"/>
    </w:lvl>
    <w:lvl w:ilvl="5" w:tplc="B6E04DA0">
      <w:numFmt w:val="decimal"/>
      <w:lvlText w:val=""/>
      <w:lvlJc w:val="left"/>
    </w:lvl>
    <w:lvl w:ilvl="6" w:tplc="8930763A">
      <w:numFmt w:val="decimal"/>
      <w:lvlText w:val=""/>
      <w:lvlJc w:val="left"/>
    </w:lvl>
    <w:lvl w:ilvl="7" w:tplc="0C7EBA7E">
      <w:numFmt w:val="decimal"/>
      <w:lvlText w:val=""/>
      <w:lvlJc w:val="left"/>
    </w:lvl>
    <w:lvl w:ilvl="8" w:tplc="1FDCB8E8">
      <w:numFmt w:val="decimal"/>
      <w:lvlText w:val=""/>
      <w:lvlJc w:val="left"/>
    </w:lvl>
  </w:abstractNum>
  <w:num w:numId="1" w16cid:durableId="243078099">
    <w:abstractNumId w:val="2"/>
    <w:lvlOverride w:ilvl="0">
      <w:startOverride w:val="1"/>
    </w:lvlOverride>
  </w:num>
  <w:num w:numId="2" w16cid:durableId="4916812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92"/>
    <w:rsid w:val="0000591F"/>
    <w:rsid w:val="00017CF0"/>
    <w:rsid w:val="00104170"/>
    <w:rsid w:val="001A731F"/>
    <w:rsid w:val="001B34EC"/>
    <w:rsid w:val="00212F24"/>
    <w:rsid w:val="00224115"/>
    <w:rsid w:val="00264AB4"/>
    <w:rsid w:val="0029290A"/>
    <w:rsid w:val="002B5216"/>
    <w:rsid w:val="003301E0"/>
    <w:rsid w:val="003A74AB"/>
    <w:rsid w:val="003D745E"/>
    <w:rsid w:val="003F0CBD"/>
    <w:rsid w:val="00422F3D"/>
    <w:rsid w:val="0069048C"/>
    <w:rsid w:val="00712173"/>
    <w:rsid w:val="00735451"/>
    <w:rsid w:val="00744026"/>
    <w:rsid w:val="00785B51"/>
    <w:rsid w:val="00874BB9"/>
    <w:rsid w:val="008E6D0A"/>
    <w:rsid w:val="00910108"/>
    <w:rsid w:val="00A54C92"/>
    <w:rsid w:val="00A72A8A"/>
    <w:rsid w:val="00AB05CC"/>
    <w:rsid w:val="00B32F9E"/>
    <w:rsid w:val="00BA5CDF"/>
    <w:rsid w:val="00C559B6"/>
    <w:rsid w:val="00C66C05"/>
    <w:rsid w:val="00D239D1"/>
    <w:rsid w:val="00D3006E"/>
    <w:rsid w:val="00D36370"/>
    <w:rsid w:val="00D43894"/>
    <w:rsid w:val="00D6258A"/>
    <w:rsid w:val="00D74EC8"/>
    <w:rsid w:val="00DA1727"/>
    <w:rsid w:val="00E6582E"/>
    <w:rsid w:val="00EA2A86"/>
    <w:rsid w:val="00F21AAD"/>
    <w:rsid w:val="00F349FF"/>
    <w:rsid w:val="00F40929"/>
    <w:rsid w:val="00F553D2"/>
    <w:rsid w:val="00FD1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F6882E"/>
  <w15:docId w15:val="{6E5581A7-E348-472A-8A6D-B153AECF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1F58"/>
      <w:sz w:val="28"/>
      <w:szCs w:val="28"/>
    </w:rPr>
  </w:style>
  <w:style w:type="paragraph" w:styleId="Heading2">
    <w:name w:val="heading 2"/>
    <w:uiPriority w:val="9"/>
    <w:unhideWhenUsed/>
    <w:qFormat/>
    <w:pPr>
      <w:spacing w:before="240" w:after="80"/>
      <w:outlineLvl w:val="1"/>
    </w:pPr>
    <w:rPr>
      <w:b/>
      <w:bCs/>
      <w:color w:val="001F5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6258A"/>
    <w:rPr>
      <w:color w:val="605E5C"/>
      <w:shd w:val="clear" w:color="auto" w:fill="E1DFDD"/>
    </w:rPr>
  </w:style>
  <w:style w:type="paragraph" w:styleId="Header">
    <w:name w:val="header"/>
    <w:basedOn w:val="Normal"/>
    <w:link w:val="HeaderChar"/>
    <w:uiPriority w:val="99"/>
    <w:unhideWhenUsed/>
    <w:rsid w:val="002B5216"/>
    <w:pPr>
      <w:tabs>
        <w:tab w:val="center" w:pos="4680"/>
        <w:tab w:val="right" w:pos="9360"/>
      </w:tabs>
    </w:pPr>
  </w:style>
  <w:style w:type="character" w:customStyle="1" w:styleId="HeaderChar">
    <w:name w:val="Header Char"/>
    <w:basedOn w:val="DefaultParagraphFont"/>
    <w:link w:val="Header"/>
    <w:uiPriority w:val="99"/>
    <w:rsid w:val="002B5216"/>
  </w:style>
  <w:style w:type="paragraph" w:styleId="Footer">
    <w:name w:val="footer"/>
    <w:basedOn w:val="Normal"/>
    <w:link w:val="FooterChar"/>
    <w:uiPriority w:val="99"/>
    <w:unhideWhenUsed/>
    <w:rsid w:val="002B5216"/>
    <w:pPr>
      <w:tabs>
        <w:tab w:val="center" w:pos="4680"/>
        <w:tab w:val="right" w:pos="9360"/>
      </w:tabs>
    </w:pPr>
  </w:style>
  <w:style w:type="character" w:customStyle="1" w:styleId="FooterChar">
    <w:name w:val="Footer Char"/>
    <w:basedOn w:val="DefaultParagraphFont"/>
    <w:link w:val="Footer"/>
    <w:uiPriority w:val="99"/>
    <w:rsid w:val="002B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salacrosse.com/usa-lacrosse-code-condu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salacrosse.com/sites/default/files/documents/Governance/2026/Policies/Greivance%20Policy%20USAL%20_0.pdf" TargetMode="External"/><Relationship Id="rId4" Type="http://schemas.openxmlformats.org/officeDocument/2006/relationships/webSettings" Target="webSettings.xml"/><Relationship Id="rId9" Type="http://schemas.openxmlformats.org/officeDocument/2006/relationships/hyperlink" Target="https://www.usalacrosse.com/sites/default/files/documents/Governance/2026/Policies/USAL%20Whistleblower%20and%20Anti-Retaliation%20Policy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Nancy</dc:creator>
  <cp:keywords/>
  <cp:lastModifiedBy>Patrick, Nancy</cp:lastModifiedBy>
  <cp:revision>11</cp:revision>
  <dcterms:created xsi:type="dcterms:W3CDTF">2026-06-24T19:38:00Z</dcterms:created>
  <dcterms:modified xsi:type="dcterms:W3CDTF">2026-06-30T20:39:00Z</dcterms:modified>
</cp:coreProperties>
</file>