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DFDF1" w14:textId="3927C699" w:rsidR="00C87226" w:rsidRDefault="00F46B92" w:rsidP="00F46B92">
      <w:pPr>
        <w:pStyle w:val="Subtitle"/>
        <w:jc w:val="center"/>
        <w:rPr>
          <w:rFonts w:ascii="Gobold Bold" w:hAnsi="Gobold Bold" w:cs="Times New Roman (Body CS)"/>
          <w:b/>
          <w:caps/>
          <w:color w:val="00205B"/>
          <w:spacing w:val="10"/>
          <w:sz w:val="44"/>
          <w:szCs w:val="44"/>
        </w:rPr>
      </w:pPr>
      <w:r>
        <w:rPr>
          <w:rFonts w:ascii="Gobold Bold" w:hAnsi="Gobold Bold" w:cs="Times New Roman (Body CS)"/>
          <w:b/>
          <w:caps/>
          <w:color w:val="00205B"/>
          <w:spacing w:val="10"/>
          <w:sz w:val="44"/>
          <w:szCs w:val="44"/>
        </w:rPr>
        <w:t xml:space="preserve">sportsmanship </w:t>
      </w:r>
      <w:r w:rsidRPr="00F46B92">
        <w:rPr>
          <w:rFonts w:ascii="Gobold Bold" w:hAnsi="Gobold Bold" w:cs="Times New Roman (Body CS)"/>
          <w:b/>
          <w:caps/>
          <w:color w:val="00205B"/>
          <w:spacing w:val="10"/>
          <w:sz w:val="44"/>
          <w:szCs w:val="44"/>
        </w:rPr>
        <w:t>CODE OF Conduct resolution timeline example</w:t>
      </w:r>
    </w:p>
    <w:p w14:paraId="54A40208" w14:textId="77777777" w:rsidR="00F46B92" w:rsidRPr="00F46B92" w:rsidRDefault="00F46B92" w:rsidP="00F46B92"/>
    <w:p w14:paraId="7CE0161D" w14:textId="77777777" w:rsidR="00C32566" w:rsidRDefault="00C32566" w:rsidP="00B105B7">
      <w:pPr>
        <w:pStyle w:val="Subtitle"/>
        <w:rPr>
          <w:rFonts w:ascii="Azeri Sans" w:hAnsi="Azeri Sans" w:cstheme="minorBidi"/>
          <w:b/>
          <w:bCs/>
          <w:caps/>
          <w:color w:val="C8102E"/>
          <w:sz w:val="28"/>
          <w:szCs w:val="28"/>
        </w:rPr>
      </w:pPr>
    </w:p>
    <w:p w14:paraId="1A84EFBD" w14:textId="579B5386" w:rsidR="003D3135" w:rsidRDefault="003D3135" w:rsidP="00B105B7">
      <w:pPr>
        <w:pStyle w:val="Subtitle"/>
        <w:rPr>
          <w:rFonts w:ascii="Azeri Sans" w:hAnsi="Azeri Sans" w:cstheme="minorBidi"/>
          <w:b/>
          <w:bCs/>
          <w:caps/>
          <w:color w:val="C8102E"/>
          <w:sz w:val="28"/>
          <w:szCs w:val="28"/>
        </w:rPr>
      </w:pPr>
      <w:r w:rsidRPr="003D3135">
        <w:rPr>
          <w:rFonts w:ascii="Azeri Sans" w:hAnsi="Azeri Sans" w:cstheme="minorBidi"/>
          <w:b/>
          <w:bCs/>
          <w:caps/>
          <w:color w:val="C8102E"/>
          <w:sz w:val="28"/>
          <w:szCs w:val="28"/>
        </w:rPr>
        <w:t xml:space="preserve">Incident Reporting: Immediate (within 30 minutes of the incident) </w:t>
      </w:r>
    </w:p>
    <w:p w14:paraId="57D543B4" w14:textId="77777777" w:rsidR="003D3135" w:rsidRDefault="003D3135" w:rsidP="00B105B7">
      <w:pPr>
        <w:pStyle w:val="Subtitle"/>
        <w:rPr>
          <w:rFonts w:ascii="Azeri Sans" w:hAnsi="Azeri Sans" w:cstheme="minorBidi"/>
          <w:b/>
          <w:bCs/>
          <w:caps/>
          <w:color w:val="C8102E"/>
          <w:sz w:val="28"/>
          <w:szCs w:val="28"/>
        </w:rPr>
      </w:pPr>
    </w:p>
    <w:p w14:paraId="28994630" w14:textId="77777777" w:rsidR="003D3135" w:rsidRDefault="003D3135" w:rsidP="003D3135">
      <w:pPr>
        <w:pStyle w:val="Subtitle"/>
        <w:numPr>
          <w:ilvl w:val="0"/>
          <w:numId w:val="1"/>
        </w:numPr>
      </w:pPr>
      <w:r>
        <w:t xml:space="preserve">The incident is reported using the designated form, capturing all necessary details such as date, time, location, individuals involved, and description. </w:t>
      </w:r>
    </w:p>
    <w:p w14:paraId="1B2677EE" w14:textId="77777777" w:rsidR="003D3135" w:rsidRDefault="003D3135" w:rsidP="003D3135">
      <w:pPr>
        <w:pStyle w:val="Subtitle"/>
      </w:pPr>
    </w:p>
    <w:p w14:paraId="2DD3ACCB" w14:textId="77777777" w:rsidR="003D3135" w:rsidRDefault="003D3135" w:rsidP="003D3135">
      <w:pPr>
        <w:pStyle w:val="Subtitle"/>
        <w:numPr>
          <w:ilvl w:val="0"/>
          <w:numId w:val="1"/>
        </w:numPr>
      </w:pPr>
      <w:r>
        <w:t xml:space="preserve">Coaches, officials, or designated event staff submit the incident report to the Tournament Director or League Coordinator. </w:t>
      </w:r>
    </w:p>
    <w:p w14:paraId="2C98BE97" w14:textId="77777777" w:rsidR="003D3135" w:rsidRDefault="003D3135" w:rsidP="003D3135">
      <w:pPr>
        <w:pStyle w:val="Subtitle"/>
      </w:pPr>
    </w:p>
    <w:p w14:paraId="667C47E8" w14:textId="7AD46E55" w:rsidR="00DA1032" w:rsidRDefault="003D3135" w:rsidP="003D3135">
      <w:pPr>
        <w:pStyle w:val="Subtitle"/>
        <w:numPr>
          <w:ilvl w:val="0"/>
          <w:numId w:val="1"/>
        </w:numPr>
      </w:pPr>
      <w:r>
        <w:t>Confirmation of receipt is sent to the reporting party within 15 minutes</w:t>
      </w:r>
    </w:p>
    <w:p w14:paraId="43632B28" w14:textId="77777777" w:rsidR="003D3135" w:rsidRDefault="003D3135" w:rsidP="003D3135"/>
    <w:p w14:paraId="03B0E89B" w14:textId="686ABF54" w:rsidR="00554C21" w:rsidRDefault="00554C21" w:rsidP="00554C21">
      <w:pPr>
        <w:pStyle w:val="Title"/>
        <w:rPr>
          <w:rFonts w:ascii="Cambria" w:hAnsi="Cambria" w:cs="Cambria"/>
        </w:rPr>
      </w:pPr>
      <w:r w:rsidRPr="00554C21">
        <w:t>Preliminary Review Timeframe: Within 1 hour of report submission</w:t>
      </w:r>
      <w:r w:rsidRPr="00554C21">
        <w:rPr>
          <w:rFonts w:ascii="Cambria" w:hAnsi="Cambria" w:cs="Cambria"/>
        </w:rPr>
        <w:t> </w:t>
      </w:r>
    </w:p>
    <w:p w14:paraId="03528CCA" w14:textId="77777777" w:rsidR="00C32566" w:rsidRPr="00C32566" w:rsidRDefault="00C32566" w:rsidP="00C32566"/>
    <w:p w14:paraId="34D82B5F" w14:textId="77777777" w:rsidR="00554C21" w:rsidRDefault="00554C21" w:rsidP="00554C21">
      <w:pPr>
        <w:numPr>
          <w:ilvl w:val="0"/>
          <w:numId w:val="2"/>
        </w:numPr>
        <w:rPr>
          <w:rFonts w:ascii="Acumin Pro" w:hAnsi="Acumin Pro"/>
        </w:rPr>
      </w:pPr>
      <w:r w:rsidRPr="00554C21">
        <w:rPr>
          <w:rFonts w:ascii="Acumin Pro" w:hAnsi="Acumin Pro"/>
        </w:rPr>
        <w:t>Event staff or league officials conduct a quick review to verify the validity of the report and assess immediate safety or fairness risks. </w:t>
      </w:r>
    </w:p>
    <w:p w14:paraId="4CE45CFD" w14:textId="77777777" w:rsidR="00554C21" w:rsidRPr="00554C21" w:rsidRDefault="00554C21" w:rsidP="00554C21">
      <w:pPr>
        <w:ind w:left="720"/>
        <w:rPr>
          <w:rFonts w:ascii="Acumin Pro" w:hAnsi="Acumin Pro"/>
        </w:rPr>
      </w:pPr>
    </w:p>
    <w:p w14:paraId="6404A3AA" w14:textId="77777777" w:rsidR="00554C21" w:rsidRDefault="00554C21" w:rsidP="00554C21">
      <w:pPr>
        <w:numPr>
          <w:ilvl w:val="0"/>
          <w:numId w:val="3"/>
        </w:numPr>
        <w:rPr>
          <w:rFonts w:ascii="Acumin Pro" w:hAnsi="Acumin Pro"/>
        </w:rPr>
      </w:pPr>
      <w:r w:rsidRPr="00554C21">
        <w:rPr>
          <w:rFonts w:ascii="Acumin Pro" w:hAnsi="Acumin Pro"/>
        </w:rPr>
        <w:t>If safety is at risk, temporary actions (e.g., suspension of involved individuals) are implemented immediately. </w:t>
      </w:r>
    </w:p>
    <w:p w14:paraId="215D0392" w14:textId="77777777" w:rsidR="00554C21" w:rsidRPr="00554C21" w:rsidRDefault="00554C21" w:rsidP="00554C21">
      <w:pPr>
        <w:ind w:left="720"/>
        <w:rPr>
          <w:rFonts w:ascii="Acumin Pro" w:hAnsi="Acumin Pro"/>
        </w:rPr>
      </w:pPr>
    </w:p>
    <w:p w14:paraId="2107ADE4" w14:textId="77777777" w:rsidR="00554C21" w:rsidRPr="00554C21" w:rsidRDefault="00554C21" w:rsidP="00554C21">
      <w:pPr>
        <w:numPr>
          <w:ilvl w:val="0"/>
          <w:numId w:val="4"/>
        </w:numPr>
        <w:rPr>
          <w:rFonts w:ascii="Acumin Pro" w:hAnsi="Acumin Pro"/>
        </w:rPr>
      </w:pPr>
      <w:r w:rsidRPr="00554C21">
        <w:rPr>
          <w:rFonts w:ascii="Acumin Pro" w:hAnsi="Acumin Pro"/>
        </w:rPr>
        <w:t>If necessary, a notification is sent to impacted teams about any immediate changes such as player ejections or team disqualifications.  </w:t>
      </w:r>
    </w:p>
    <w:p w14:paraId="3EA6C457" w14:textId="77777777" w:rsidR="00554C21" w:rsidRPr="00554C21" w:rsidRDefault="00554C21" w:rsidP="00554C21">
      <w:r w:rsidRPr="00554C21">
        <w:t> </w:t>
      </w:r>
    </w:p>
    <w:p w14:paraId="1EC72682" w14:textId="77777777" w:rsidR="00554C21" w:rsidRDefault="00554C21" w:rsidP="00554C21">
      <w:pPr>
        <w:pStyle w:val="Title"/>
        <w:rPr>
          <w:rFonts w:ascii="Cambria" w:hAnsi="Cambria" w:cs="Cambria"/>
        </w:rPr>
      </w:pPr>
      <w:r w:rsidRPr="00554C21">
        <w:t>Investigation Timeframe: Within 2–3 hours of report submission (or before the next game involving the parties)</w:t>
      </w:r>
      <w:r w:rsidRPr="00554C21">
        <w:rPr>
          <w:rFonts w:ascii="Cambria" w:hAnsi="Cambria" w:cs="Cambria"/>
        </w:rPr>
        <w:t> </w:t>
      </w:r>
    </w:p>
    <w:p w14:paraId="5AA09AC9" w14:textId="77777777" w:rsidR="00C32566" w:rsidRPr="00C32566" w:rsidRDefault="00C32566" w:rsidP="00C32566"/>
    <w:p w14:paraId="591D0817" w14:textId="77777777" w:rsidR="00554C21" w:rsidRDefault="00554C21" w:rsidP="00554C21">
      <w:pPr>
        <w:numPr>
          <w:ilvl w:val="0"/>
          <w:numId w:val="5"/>
        </w:numPr>
        <w:rPr>
          <w:rFonts w:ascii="Acumin Pro" w:hAnsi="Acumin Pro"/>
        </w:rPr>
      </w:pPr>
      <w:r w:rsidRPr="00554C21">
        <w:rPr>
          <w:rFonts w:ascii="Acumin Pro" w:hAnsi="Acumin Pro"/>
        </w:rPr>
        <w:t>Statements are collected from witnesses, coaches, officials, and others involved. </w:t>
      </w:r>
    </w:p>
    <w:p w14:paraId="3031110B" w14:textId="77777777" w:rsidR="00554C21" w:rsidRPr="00554C21" w:rsidRDefault="00554C21" w:rsidP="00554C21">
      <w:pPr>
        <w:ind w:left="720"/>
        <w:rPr>
          <w:rFonts w:ascii="Acumin Pro" w:hAnsi="Acumin Pro"/>
        </w:rPr>
      </w:pPr>
    </w:p>
    <w:p w14:paraId="49CC4368" w14:textId="77777777" w:rsidR="00554C21" w:rsidRDefault="00554C21" w:rsidP="00554C21">
      <w:pPr>
        <w:numPr>
          <w:ilvl w:val="0"/>
          <w:numId w:val="6"/>
        </w:numPr>
        <w:rPr>
          <w:rFonts w:ascii="Acumin Pro" w:hAnsi="Acumin Pro"/>
        </w:rPr>
      </w:pPr>
      <w:r w:rsidRPr="00554C21">
        <w:rPr>
          <w:rFonts w:ascii="Acumin Pro" w:hAnsi="Acumin Pro"/>
        </w:rPr>
        <w:t>Applicable rules and code of conduct violations are identified. </w:t>
      </w:r>
    </w:p>
    <w:p w14:paraId="0B61423E" w14:textId="77777777" w:rsidR="00554C21" w:rsidRPr="00554C21" w:rsidRDefault="00554C21" w:rsidP="00554C21">
      <w:pPr>
        <w:ind w:left="720"/>
        <w:rPr>
          <w:rFonts w:ascii="Acumin Pro" w:hAnsi="Acumin Pro"/>
        </w:rPr>
      </w:pPr>
    </w:p>
    <w:p w14:paraId="3C42B995" w14:textId="77777777" w:rsidR="00554C21" w:rsidRDefault="00554C21" w:rsidP="00554C21">
      <w:pPr>
        <w:numPr>
          <w:ilvl w:val="0"/>
          <w:numId w:val="7"/>
        </w:numPr>
        <w:rPr>
          <w:rFonts w:ascii="Acumin Pro" w:hAnsi="Acumin Pro"/>
        </w:rPr>
      </w:pPr>
      <w:r w:rsidRPr="00554C21">
        <w:rPr>
          <w:rFonts w:ascii="Acumin Pro" w:hAnsi="Acumin Pro"/>
        </w:rPr>
        <w:t>A designated committee (e.g., Tournament Discipline Committee or League Conduct Review Board) oversees the investigation. </w:t>
      </w:r>
    </w:p>
    <w:p w14:paraId="7D86C782" w14:textId="77777777" w:rsidR="00C32566" w:rsidRDefault="00C32566" w:rsidP="00C32566">
      <w:pPr>
        <w:rPr>
          <w:rFonts w:ascii="Acumin Pro" w:hAnsi="Acumin Pro"/>
        </w:rPr>
      </w:pPr>
    </w:p>
    <w:p w14:paraId="51031A78" w14:textId="77777777" w:rsidR="00C32566" w:rsidRPr="00554C21" w:rsidRDefault="00C32566" w:rsidP="00C32566">
      <w:pPr>
        <w:rPr>
          <w:rFonts w:ascii="Acumin Pro" w:hAnsi="Acumin Pro"/>
        </w:rPr>
      </w:pPr>
    </w:p>
    <w:p w14:paraId="66D669EF" w14:textId="77777777" w:rsidR="00554C21" w:rsidRPr="00554C21" w:rsidRDefault="00554C21" w:rsidP="00554C21">
      <w:r w:rsidRPr="00554C21">
        <w:t> </w:t>
      </w:r>
    </w:p>
    <w:p w14:paraId="4AAAE9BD" w14:textId="77777777" w:rsidR="00554C21" w:rsidRDefault="00554C21" w:rsidP="00C32566">
      <w:pPr>
        <w:pStyle w:val="Title"/>
        <w:rPr>
          <w:rFonts w:ascii="Cambria" w:hAnsi="Cambria" w:cs="Cambria"/>
        </w:rPr>
      </w:pPr>
      <w:r w:rsidRPr="00554C21">
        <w:lastRenderedPageBreak/>
        <w:t>Resolution Decision Timeline: Within 4–6 hours of report submission (or before the day’s final games)</w:t>
      </w:r>
      <w:r w:rsidRPr="00554C21">
        <w:rPr>
          <w:rFonts w:ascii="Cambria" w:hAnsi="Cambria" w:cs="Cambria"/>
        </w:rPr>
        <w:t> </w:t>
      </w:r>
    </w:p>
    <w:p w14:paraId="6E63FE1D" w14:textId="77777777" w:rsidR="00C32566" w:rsidRPr="00C32566" w:rsidRDefault="00C32566" w:rsidP="00C32566"/>
    <w:p w14:paraId="19D5D16D" w14:textId="77777777" w:rsidR="00554C21" w:rsidRPr="00554C21" w:rsidRDefault="00554C21" w:rsidP="00554C21">
      <w:pPr>
        <w:numPr>
          <w:ilvl w:val="0"/>
          <w:numId w:val="8"/>
        </w:numPr>
        <w:rPr>
          <w:rFonts w:ascii="Acumin Pro" w:hAnsi="Acumin Pro"/>
        </w:rPr>
      </w:pPr>
      <w:r w:rsidRPr="00554C21">
        <w:rPr>
          <w:rFonts w:ascii="Acumin Pro" w:hAnsi="Acumin Pro"/>
        </w:rPr>
        <w:t>The committee determines the outcome based on the investigation, including potential penalties (e.g., warnings, ejections, suspensions). </w:t>
      </w:r>
    </w:p>
    <w:p w14:paraId="41EE5E46" w14:textId="77777777" w:rsidR="00C32566" w:rsidRDefault="00C32566" w:rsidP="00C32566">
      <w:pPr>
        <w:ind w:left="720"/>
        <w:rPr>
          <w:rFonts w:ascii="Acumin Pro" w:hAnsi="Acumin Pro"/>
        </w:rPr>
      </w:pPr>
    </w:p>
    <w:p w14:paraId="3AD00D4D" w14:textId="3F65DD7A" w:rsidR="00554C21" w:rsidRPr="00554C21" w:rsidRDefault="00554C21" w:rsidP="00554C21">
      <w:pPr>
        <w:numPr>
          <w:ilvl w:val="0"/>
          <w:numId w:val="9"/>
        </w:numPr>
        <w:rPr>
          <w:rFonts w:ascii="Acumin Pro" w:hAnsi="Acumin Pro"/>
        </w:rPr>
      </w:pPr>
      <w:r w:rsidRPr="00554C21">
        <w:rPr>
          <w:rFonts w:ascii="Acumin Pro" w:hAnsi="Acumin Pro"/>
        </w:rPr>
        <w:t>Safety and fairness are prioritized to ensure ongoing play is minimally disrupted. </w:t>
      </w:r>
    </w:p>
    <w:p w14:paraId="486BCFDF" w14:textId="77777777" w:rsidR="00C32566" w:rsidRDefault="00C32566" w:rsidP="00C32566">
      <w:pPr>
        <w:ind w:left="720"/>
        <w:rPr>
          <w:rFonts w:ascii="Acumin Pro" w:hAnsi="Acumin Pro"/>
        </w:rPr>
      </w:pPr>
    </w:p>
    <w:p w14:paraId="5A9B207B" w14:textId="70A36BCF" w:rsidR="00554C21" w:rsidRPr="00554C21" w:rsidRDefault="00554C21" w:rsidP="00554C21">
      <w:pPr>
        <w:numPr>
          <w:ilvl w:val="0"/>
          <w:numId w:val="10"/>
        </w:numPr>
        <w:rPr>
          <w:rFonts w:ascii="Acumin Pro" w:hAnsi="Acumin Pro"/>
        </w:rPr>
      </w:pPr>
      <w:r w:rsidRPr="00554C21">
        <w:rPr>
          <w:rFonts w:ascii="Acumin Pro" w:hAnsi="Acumin Pro"/>
        </w:rPr>
        <w:t>Affected parties (e.g., teams, individuals) are notified of the decision and reasoning. </w:t>
      </w:r>
    </w:p>
    <w:p w14:paraId="0953736A" w14:textId="77777777" w:rsidR="00C32566" w:rsidRDefault="00C32566" w:rsidP="00C32566">
      <w:pPr>
        <w:ind w:left="720"/>
        <w:rPr>
          <w:rFonts w:ascii="Acumin Pro" w:hAnsi="Acumin Pro"/>
        </w:rPr>
      </w:pPr>
    </w:p>
    <w:p w14:paraId="0C3A02E7" w14:textId="6D163DF3" w:rsidR="00554C21" w:rsidRPr="00554C21" w:rsidRDefault="00554C21" w:rsidP="00554C21">
      <w:pPr>
        <w:numPr>
          <w:ilvl w:val="0"/>
          <w:numId w:val="11"/>
        </w:numPr>
        <w:rPr>
          <w:rFonts w:ascii="Acumin Pro" w:hAnsi="Acumin Pro"/>
        </w:rPr>
      </w:pPr>
      <w:r w:rsidRPr="00554C21">
        <w:rPr>
          <w:rFonts w:ascii="Acumin Pro" w:hAnsi="Acumin Pro"/>
        </w:rPr>
        <w:t>Decisions are communicated professionally and include next steps, if applicable (e.g., appeals process). </w:t>
      </w:r>
    </w:p>
    <w:p w14:paraId="288E00D5" w14:textId="77777777" w:rsidR="00554C21" w:rsidRPr="00554C21" w:rsidRDefault="00554C21" w:rsidP="00554C21">
      <w:r w:rsidRPr="00554C21">
        <w:t> </w:t>
      </w:r>
    </w:p>
    <w:p w14:paraId="6AC2A599" w14:textId="77777777" w:rsidR="00554C21" w:rsidRDefault="00554C21" w:rsidP="00C32566">
      <w:pPr>
        <w:pStyle w:val="Title"/>
        <w:rPr>
          <w:rFonts w:ascii="Cambria" w:hAnsi="Cambria" w:cs="Cambria"/>
        </w:rPr>
      </w:pPr>
      <w:r w:rsidRPr="00554C21">
        <w:t>Appeal Process if Applicable Timeline: Within 1 hour of the resolution decision</w:t>
      </w:r>
      <w:r w:rsidRPr="00554C21">
        <w:rPr>
          <w:rFonts w:ascii="Cambria" w:hAnsi="Cambria" w:cs="Cambria"/>
        </w:rPr>
        <w:t> </w:t>
      </w:r>
    </w:p>
    <w:p w14:paraId="25C67577" w14:textId="77777777" w:rsidR="00C32566" w:rsidRPr="00C32566" w:rsidRDefault="00C32566" w:rsidP="00C32566"/>
    <w:p w14:paraId="4857BD97" w14:textId="77777777" w:rsidR="00554C21" w:rsidRPr="00C32566" w:rsidRDefault="00554C21" w:rsidP="00554C21">
      <w:pPr>
        <w:numPr>
          <w:ilvl w:val="0"/>
          <w:numId w:val="12"/>
        </w:numPr>
        <w:rPr>
          <w:rFonts w:ascii="Acumin Pro" w:hAnsi="Acumin Pro"/>
        </w:rPr>
      </w:pPr>
      <w:r w:rsidRPr="00554C21">
        <w:rPr>
          <w:rFonts w:ascii="Acumin Pro" w:hAnsi="Acumin Pro"/>
        </w:rPr>
        <w:t>Affected parties may appeal the decision, providing new evidence or clarifications. </w:t>
      </w:r>
    </w:p>
    <w:p w14:paraId="7AAFBC3A" w14:textId="77777777" w:rsidR="00C32566" w:rsidRPr="00554C21" w:rsidRDefault="00C32566" w:rsidP="00C32566">
      <w:pPr>
        <w:ind w:left="720"/>
        <w:rPr>
          <w:rFonts w:ascii="Acumin Pro" w:hAnsi="Acumin Pro"/>
        </w:rPr>
      </w:pPr>
    </w:p>
    <w:p w14:paraId="69112FFB" w14:textId="77777777" w:rsidR="00554C21" w:rsidRPr="00C32566" w:rsidRDefault="00554C21" w:rsidP="00554C21">
      <w:pPr>
        <w:numPr>
          <w:ilvl w:val="0"/>
          <w:numId w:val="13"/>
        </w:numPr>
        <w:rPr>
          <w:rFonts w:ascii="Acumin Pro" w:hAnsi="Acumin Pro"/>
        </w:rPr>
      </w:pPr>
      <w:r w:rsidRPr="00554C21">
        <w:rPr>
          <w:rFonts w:ascii="Acumin Pro" w:hAnsi="Acumin Pro"/>
        </w:rPr>
        <w:t>Appeals are reviewed by a separate group to maintain impartiality. </w:t>
      </w:r>
    </w:p>
    <w:p w14:paraId="7DFFCF74" w14:textId="77777777" w:rsidR="00C32566" w:rsidRPr="00554C21" w:rsidRDefault="00C32566" w:rsidP="00C32566">
      <w:pPr>
        <w:ind w:left="720"/>
        <w:rPr>
          <w:rFonts w:ascii="Acumin Pro" w:hAnsi="Acumin Pro"/>
        </w:rPr>
      </w:pPr>
    </w:p>
    <w:p w14:paraId="536AA020" w14:textId="77777777" w:rsidR="00554C21" w:rsidRPr="00554C21" w:rsidRDefault="00554C21" w:rsidP="00554C21">
      <w:pPr>
        <w:numPr>
          <w:ilvl w:val="0"/>
          <w:numId w:val="14"/>
        </w:numPr>
        <w:rPr>
          <w:rFonts w:ascii="Acumin Pro" w:hAnsi="Acumin Pro"/>
        </w:rPr>
      </w:pPr>
      <w:r w:rsidRPr="00554C21">
        <w:rPr>
          <w:rFonts w:ascii="Acumin Pro" w:hAnsi="Acumin Pro"/>
        </w:rPr>
        <w:t>Final decision is communicated before the next scheduled game. </w:t>
      </w:r>
    </w:p>
    <w:p w14:paraId="3C8DD3B3" w14:textId="77777777" w:rsidR="00554C21" w:rsidRPr="00554C21" w:rsidRDefault="00554C21" w:rsidP="00554C21">
      <w:r w:rsidRPr="00554C21">
        <w:t> </w:t>
      </w:r>
    </w:p>
    <w:p w14:paraId="27FF5F55" w14:textId="77777777" w:rsidR="00554C21" w:rsidRDefault="00554C21" w:rsidP="00C32566">
      <w:pPr>
        <w:pStyle w:val="Title"/>
      </w:pPr>
      <w:r w:rsidRPr="00554C21">
        <w:t>Communication Protocols</w:t>
      </w:r>
      <w:r w:rsidRPr="00554C21">
        <w:rPr>
          <w:rFonts w:ascii="Cambria" w:hAnsi="Cambria" w:cs="Cambria"/>
        </w:rPr>
        <w:t> </w:t>
      </w:r>
    </w:p>
    <w:p w14:paraId="0D6476CE" w14:textId="77777777" w:rsidR="00C32566" w:rsidRPr="00554C21" w:rsidRDefault="00C32566" w:rsidP="00554C21"/>
    <w:p w14:paraId="0AF90989" w14:textId="77777777" w:rsidR="00554C21" w:rsidRPr="00C32566" w:rsidRDefault="00554C21" w:rsidP="00554C21">
      <w:pPr>
        <w:numPr>
          <w:ilvl w:val="0"/>
          <w:numId w:val="15"/>
        </w:numPr>
        <w:rPr>
          <w:rFonts w:ascii="Acumin Pro" w:hAnsi="Acumin Pro"/>
        </w:rPr>
      </w:pPr>
      <w:r w:rsidRPr="00554C21">
        <w:rPr>
          <w:rFonts w:ascii="Acumin Pro" w:hAnsi="Acumin Pro"/>
        </w:rPr>
        <w:t>During the Event: Tournament staff and league officials use a centralized communication platform to update involved parties in real time. </w:t>
      </w:r>
    </w:p>
    <w:p w14:paraId="2F84E383" w14:textId="77777777" w:rsidR="00C32566" w:rsidRPr="00554C21" w:rsidRDefault="00C32566" w:rsidP="00C32566">
      <w:pPr>
        <w:ind w:left="720"/>
        <w:rPr>
          <w:rFonts w:ascii="Acumin Pro" w:hAnsi="Acumin Pro"/>
        </w:rPr>
      </w:pPr>
    </w:p>
    <w:p w14:paraId="0EEF9574" w14:textId="77777777" w:rsidR="00554C21" w:rsidRPr="00554C21" w:rsidRDefault="00554C21" w:rsidP="00554C21">
      <w:pPr>
        <w:numPr>
          <w:ilvl w:val="0"/>
          <w:numId w:val="16"/>
        </w:numPr>
        <w:rPr>
          <w:rFonts w:ascii="Acumin Pro" w:hAnsi="Acumin Pro"/>
        </w:rPr>
      </w:pPr>
      <w:r w:rsidRPr="00554C21">
        <w:rPr>
          <w:rFonts w:ascii="Acumin Pro" w:hAnsi="Acumin Pro"/>
        </w:rPr>
        <w:t>Post-Event: A summary of incidents and resolutions (excluding personal details) is shared with league stakeholders to ensure transparency and accountability. </w:t>
      </w:r>
    </w:p>
    <w:p w14:paraId="7054B80E" w14:textId="77777777" w:rsidR="003D3135" w:rsidRPr="003D3135" w:rsidRDefault="003D3135" w:rsidP="003D3135"/>
    <w:p w14:paraId="30CF5DFD" w14:textId="77777777" w:rsidR="00AD4489" w:rsidRDefault="00AD4489" w:rsidP="00AD4489"/>
    <w:p w14:paraId="52FFB3AE" w14:textId="77777777" w:rsidR="00AD4489" w:rsidRPr="00AD4489" w:rsidRDefault="00AD4489" w:rsidP="00AD4489"/>
    <w:sectPr w:rsidR="00AD4489" w:rsidRPr="00AD4489" w:rsidSect="00C87226">
      <w:headerReference w:type="default" r:id="rId10"/>
      <w:footerReference w:type="default" r:id="rId11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6F956" w14:textId="77777777" w:rsidR="00150741" w:rsidRDefault="00150741" w:rsidP="00C87226">
      <w:r>
        <w:separator/>
      </w:r>
    </w:p>
  </w:endnote>
  <w:endnote w:type="continuationSeparator" w:id="0">
    <w:p w14:paraId="1DCE4EF0" w14:textId="77777777" w:rsidR="00150741" w:rsidRDefault="00150741" w:rsidP="00C87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BCBF35-CFB9-4F0E-8AF4-3B41ADD97B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76CCF160-FFEA-4F84-82D0-0F56ACB2B1DF}"/>
  </w:font>
  <w:font w:name="Azeri Sans">
    <w:panose1 w:val="00000000000000000000"/>
    <w:charset w:val="4D"/>
    <w:family w:val="auto"/>
    <w:pitch w:val="variable"/>
    <w:sig w:usb0="A00000FF" w:usb1="500020FA" w:usb2="00000000" w:usb3="00000000" w:csb0="00000193" w:csb1="00000000"/>
    <w:embedBold r:id="rId3" w:fontKey="{93C02313-8185-4082-9EB4-6433C8BBE627}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E525383-5EFF-4769-90C1-F18A61351BC1}"/>
  </w:font>
  <w:font w:name="Gobold Bold">
    <w:panose1 w:val="02000500000000000000"/>
    <w:charset w:val="00"/>
    <w:family w:val="auto"/>
    <w:pitch w:val="variable"/>
    <w:sig w:usb0="800000A7" w:usb1="5000004A" w:usb2="00000000" w:usb3="00000000" w:csb0="00000001" w:csb1="00000000"/>
    <w:embedBold r:id="rId5" w:fontKey="{7DF4A238-DB19-4C03-AC65-A9511A3B9E60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A2EF6EBD-A4E3-4496-A032-7FE14E44A3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B9269" w14:textId="79BB7E95" w:rsidR="00E430EE" w:rsidRDefault="00DA1032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8F42054" wp14:editId="28144BFA">
          <wp:simplePos x="0" y="0"/>
          <wp:positionH relativeFrom="column">
            <wp:posOffset>-472851</wp:posOffset>
          </wp:positionH>
          <wp:positionV relativeFrom="paragraph">
            <wp:posOffset>4445</wp:posOffset>
          </wp:positionV>
          <wp:extent cx="1602889" cy="332908"/>
          <wp:effectExtent l="0" t="0" r="0" b="0"/>
          <wp:wrapNone/>
          <wp:docPr id="95132451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132451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889" cy="332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E58E4" w14:textId="77777777" w:rsidR="00150741" w:rsidRDefault="00150741" w:rsidP="00C87226">
      <w:r>
        <w:separator/>
      </w:r>
    </w:p>
  </w:footnote>
  <w:footnote w:type="continuationSeparator" w:id="0">
    <w:p w14:paraId="08599C7D" w14:textId="77777777" w:rsidR="00150741" w:rsidRDefault="00150741" w:rsidP="00C87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55C79" w14:textId="77777777" w:rsidR="00C87226" w:rsidRPr="00C87226" w:rsidRDefault="00C87226" w:rsidP="00C8722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29761B" wp14:editId="33C7256F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4F5E"/>
    <w:multiLevelType w:val="multilevel"/>
    <w:tmpl w:val="05F2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27752"/>
    <w:multiLevelType w:val="multilevel"/>
    <w:tmpl w:val="ADBA4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F04E5B"/>
    <w:multiLevelType w:val="multilevel"/>
    <w:tmpl w:val="64489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C622EA"/>
    <w:multiLevelType w:val="hybridMultilevel"/>
    <w:tmpl w:val="3A428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77E75"/>
    <w:multiLevelType w:val="multilevel"/>
    <w:tmpl w:val="5190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F76F4F"/>
    <w:multiLevelType w:val="multilevel"/>
    <w:tmpl w:val="FC782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321129"/>
    <w:multiLevelType w:val="multilevel"/>
    <w:tmpl w:val="F46A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6E3A46"/>
    <w:multiLevelType w:val="multilevel"/>
    <w:tmpl w:val="B7BC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3634B2"/>
    <w:multiLevelType w:val="multilevel"/>
    <w:tmpl w:val="A0A8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9DC49E7"/>
    <w:multiLevelType w:val="multilevel"/>
    <w:tmpl w:val="CC3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BB5532"/>
    <w:multiLevelType w:val="multilevel"/>
    <w:tmpl w:val="32C6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A145ED"/>
    <w:multiLevelType w:val="multilevel"/>
    <w:tmpl w:val="A3B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555631"/>
    <w:multiLevelType w:val="multilevel"/>
    <w:tmpl w:val="BACE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931442"/>
    <w:multiLevelType w:val="multilevel"/>
    <w:tmpl w:val="D07E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E5839F8"/>
    <w:multiLevelType w:val="multilevel"/>
    <w:tmpl w:val="179E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F1352F7"/>
    <w:multiLevelType w:val="multilevel"/>
    <w:tmpl w:val="345C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6607236">
    <w:abstractNumId w:val="3"/>
  </w:num>
  <w:num w:numId="2" w16cid:durableId="663246784">
    <w:abstractNumId w:val="11"/>
  </w:num>
  <w:num w:numId="3" w16cid:durableId="1938708983">
    <w:abstractNumId w:val="9"/>
  </w:num>
  <w:num w:numId="4" w16cid:durableId="639841308">
    <w:abstractNumId w:val="10"/>
  </w:num>
  <w:num w:numId="5" w16cid:durableId="562373948">
    <w:abstractNumId w:val="12"/>
  </w:num>
  <w:num w:numId="6" w16cid:durableId="2006198727">
    <w:abstractNumId w:val="1"/>
  </w:num>
  <w:num w:numId="7" w16cid:durableId="2003318073">
    <w:abstractNumId w:val="2"/>
  </w:num>
  <w:num w:numId="8" w16cid:durableId="1618945331">
    <w:abstractNumId w:val="0"/>
  </w:num>
  <w:num w:numId="9" w16cid:durableId="1167595302">
    <w:abstractNumId w:val="15"/>
  </w:num>
  <w:num w:numId="10" w16cid:durableId="610166578">
    <w:abstractNumId w:val="4"/>
  </w:num>
  <w:num w:numId="11" w16cid:durableId="107284010">
    <w:abstractNumId w:val="8"/>
  </w:num>
  <w:num w:numId="12" w16cid:durableId="1430658874">
    <w:abstractNumId w:val="14"/>
  </w:num>
  <w:num w:numId="13" w16cid:durableId="1144934456">
    <w:abstractNumId w:val="5"/>
  </w:num>
  <w:num w:numId="14" w16cid:durableId="582882759">
    <w:abstractNumId w:val="6"/>
  </w:num>
  <w:num w:numId="15" w16cid:durableId="1246648772">
    <w:abstractNumId w:val="13"/>
  </w:num>
  <w:num w:numId="16" w16cid:durableId="13592828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C1924"/>
    <w:rsid w:val="00143CFD"/>
    <w:rsid w:val="00150741"/>
    <w:rsid w:val="0016190A"/>
    <w:rsid w:val="0016251F"/>
    <w:rsid w:val="001A6919"/>
    <w:rsid w:val="00220B4B"/>
    <w:rsid w:val="003D3135"/>
    <w:rsid w:val="00410B4C"/>
    <w:rsid w:val="00554C21"/>
    <w:rsid w:val="005C5F5C"/>
    <w:rsid w:val="005E1F33"/>
    <w:rsid w:val="005F52E6"/>
    <w:rsid w:val="006412DD"/>
    <w:rsid w:val="006A6048"/>
    <w:rsid w:val="006E0FEA"/>
    <w:rsid w:val="00861BFA"/>
    <w:rsid w:val="0088234A"/>
    <w:rsid w:val="00934F59"/>
    <w:rsid w:val="00A573BA"/>
    <w:rsid w:val="00A70C57"/>
    <w:rsid w:val="00AD4489"/>
    <w:rsid w:val="00B105B7"/>
    <w:rsid w:val="00B605DE"/>
    <w:rsid w:val="00BA4BA2"/>
    <w:rsid w:val="00BC7FB9"/>
    <w:rsid w:val="00BD2BE0"/>
    <w:rsid w:val="00C32566"/>
    <w:rsid w:val="00C87226"/>
    <w:rsid w:val="00CC6605"/>
    <w:rsid w:val="00DA1032"/>
    <w:rsid w:val="00DB2476"/>
    <w:rsid w:val="00DD6D2C"/>
    <w:rsid w:val="00DE0B57"/>
    <w:rsid w:val="00E00284"/>
    <w:rsid w:val="00E0597A"/>
    <w:rsid w:val="00E430EE"/>
    <w:rsid w:val="00EA6B90"/>
    <w:rsid w:val="00F4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0DF7"/>
  <w15:chartTrackingRefBased/>
  <w15:docId w15:val="{1F0B562E-B79C-624E-BDB1-8397B51A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C6605"/>
    <w:pPr>
      <w:keepNext w:val="0"/>
      <w:keepLines w:val="0"/>
      <w:tabs>
        <w:tab w:val="left" w:pos="4680"/>
      </w:tabs>
      <w:spacing w:before="0" w:after="100"/>
    </w:pPr>
    <w:rPr>
      <w:rFonts w:ascii="Azeri Sans" w:eastAsiaTheme="minorEastAsia" w:hAnsi="Azeri Sans" w:cstheme="minorBidi"/>
      <w:b/>
      <w:bCs/>
      <w:caps/>
      <w:color w:val="C8102E"/>
      <w:sz w:val="28"/>
      <w:szCs w:val="28"/>
    </w:rPr>
  </w:style>
  <w:style w:type="character" w:customStyle="1" w:styleId="TitleChar">
    <w:name w:val="Title Char"/>
    <w:aliases w:val="subhead left Char,Subhead left Char"/>
    <w:basedOn w:val="DefaultParagraphFont"/>
    <w:link w:val="Title"/>
    <w:uiPriority w:val="10"/>
    <w:rsid w:val="00CC6605"/>
    <w:rPr>
      <w:rFonts w:ascii="Azeri Sans" w:eastAsiaTheme="minorEastAsia" w:hAnsi="Azeri Sans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eastAsiaTheme="minorEastAsia" w:hAnsi="Acumin Pro" w:cs="Tahoma"/>
    </w:rPr>
  </w:style>
  <w:style w:type="character" w:customStyle="1" w:styleId="SubtitleChar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eastAsiaTheme="minorEastAsia" w:hAnsi="Acumin Pro" w:cs="Tahoma"/>
    </w:rPr>
  </w:style>
  <w:style w:type="paragraph" w:customStyle="1" w:styleId="pageheadline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pageheadlineChar">
    <w:name w:val="page headline Char"/>
    <w:basedOn w:val="DefaultParagraphFont"/>
    <w:link w:val="pageheadline"/>
    <w:rsid w:val="00C87226"/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2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C87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1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3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7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9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dffaf9-26c6-4b1a-a0cc-70087853302e">
      <Terms xmlns="http://schemas.microsoft.com/office/infopath/2007/PartnerControls"/>
    </lcf76f155ced4ddcb4097134ff3c332f>
    <TaxCatchAll xmlns="e6105f75-be07-4151-adb6-13fd94c4650c" xsi:nil="true"/>
    <IncludeinLaxConBundle_x003f_ xmlns="94dffaf9-26c6-4b1a-a0cc-70087853302e">true</IncludeinLaxConBundle_x003f_>
    <_Flow_SignoffStatus xmlns="94dffaf9-26c6-4b1a-a0cc-70087853302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E8789A0DFE03488FE857B2D56A0056" ma:contentTypeVersion="20" ma:contentTypeDescription="Create a new document." ma:contentTypeScope="" ma:versionID="99673f29c6511199a7533b1aeb5584c3">
  <xsd:schema xmlns:xsd="http://www.w3.org/2001/XMLSchema" xmlns:xs="http://www.w3.org/2001/XMLSchema" xmlns:p="http://schemas.microsoft.com/office/2006/metadata/properties" xmlns:ns2="94dffaf9-26c6-4b1a-a0cc-70087853302e" xmlns:ns3="e6105f75-be07-4151-adb6-13fd94c4650c" targetNamespace="http://schemas.microsoft.com/office/2006/metadata/properties" ma:root="true" ma:fieldsID="a29c478a2cbf2d7fee4fe4b1f5b970ec" ns2:_="" ns3:_="">
    <xsd:import namespace="94dffaf9-26c6-4b1a-a0cc-70087853302e"/>
    <xsd:import namespace="e6105f75-be07-4151-adb6-13fd94c465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IncludeinLaxConBundle_x003f_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ffaf9-26c6-4b1a-a0cc-700878533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IncludeinLaxConBundle_x003f_" ma:index="21" nillable="true" ma:displayName="Include in  LaxCon Bundle?" ma:default="1" ma:format="Dropdown" ma:internalName="IncludeinLaxConBundle_x003f_">
      <xsd:simpleType>
        <xsd:restriction base="dms:Boolea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5f75-be07-4151-adb6-13fd94c465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fd4254d-4f67-4a7b-9398-eea626952c90}" ma:internalName="TaxCatchAll" ma:showField="CatchAllData" ma:web="e6105f75-be07-4151-adb6-13fd94c465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http://schemas.microsoft.com/office/infopath/2007/PartnerControls"/>
    <ds:schemaRef ds:uri="94dffaf9-26c6-4b1a-a0cc-70087853302e"/>
    <ds:schemaRef ds:uri="e6105f75-be07-4151-adb6-13fd94c4650c"/>
  </ds:schemaRefs>
</ds:datastoreItem>
</file>

<file path=customXml/itemProps2.xml><?xml version="1.0" encoding="utf-8"?>
<ds:datastoreItem xmlns:ds="http://schemas.openxmlformats.org/officeDocument/2006/customXml" ds:itemID="{682CEBDF-1E34-42D8-91DF-95A677ACD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ffaf9-26c6-4b1a-a0cc-70087853302e"/>
    <ds:schemaRef ds:uri="e6105f75-be07-4151-adb6-13fd94c46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Heather</dc:creator>
  <cp:keywords/>
  <dc:description/>
  <cp:lastModifiedBy>Odgers, Amaya</cp:lastModifiedBy>
  <cp:revision>7</cp:revision>
  <dcterms:created xsi:type="dcterms:W3CDTF">2025-02-04T20:12:00Z</dcterms:created>
  <dcterms:modified xsi:type="dcterms:W3CDTF">2025-02-04T20:17:00Z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0x01010051E8789A0DFE03488FE857B2D56A0056</vt:lpwstr>
  </property>
  <property fmtid="{D5CDD505-2E9C-101B-9397-08002B2CF9AE}" pid="3" name="MediaServiceImageTags">
    <vt:lpwstr/>
  </property>
</Properties>
</file>